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D1084" w14:textId="235FAC80" w:rsidR="005761A3" w:rsidRPr="0073602C" w:rsidRDefault="005761A3" w:rsidP="005761A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bookmarkStart w:id="0" w:name="_GoBack"/>
      <w:bookmarkEnd w:id="0"/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U G O V O R</w:t>
      </w:r>
    </w:p>
    <w:p w14:paraId="6A9F8D24" w14:textId="2A0C4CB6" w:rsidR="005761A3" w:rsidRPr="0073602C" w:rsidRDefault="005761A3" w:rsidP="000642A1">
      <w:pPr>
        <w:pStyle w:val="ListParagraph"/>
        <w:ind w:hanging="7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PRIKLJUČENJU  NA  DISTRIBUTIVNI SISTEM ELEKTRIČNE ENERGIJE</w:t>
      </w:r>
    </w:p>
    <w:p w14:paraId="7CCAF36D" w14:textId="536390CB" w:rsidR="000642A1" w:rsidRPr="0073602C" w:rsidRDefault="000642A1" w:rsidP="000642A1">
      <w:pPr>
        <w:pStyle w:val="ListParagraph"/>
        <w:ind w:hanging="7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(za </w:t>
      </w:r>
      <w:r w:rsidR="0006266F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postojeće</w:t>
      </w: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 korisnike kod kojih se snaga ne mjeri)</w:t>
      </w:r>
    </w:p>
    <w:p w14:paraId="3FD6AF35" w14:textId="77777777" w:rsidR="000642A1" w:rsidRPr="0073602C" w:rsidRDefault="000642A1" w:rsidP="000642A1">
      <w:pPr>
        <w:pStyle w:val="ListParagraph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5BE1BE5A" w14:textId="77777777" w:rsidR="005761A3" w:rsidRPr="0073602C" w:rsidRDefault="005761A3" w:rsidP="005761A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6D7BF41C" w14:textId="3A7452DC" w:rsidR="005761A3" w:rsidRPr="0073602C" w:rsidRDefault="009152D9" w:rsidP="005761A3">
      <w:pPr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Zaključen dana </w:t>
      </w:r>
      <w:r w:rsidR="00F6110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______________</w:t>
      </w:r>
      <w:r w:rsidR="003D1DA6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.</w:t>
      </w:r>
      <w:r w:rsidR="0067409E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godine u </w:t>
      </w:r>
      <w:r w:rsidR="003D1DA6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Podgorici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.</w:t>
      </w:r>
    </w:p>
    <w:p w14:paraId="61B1706B" w14:textId="77777777" w:rsidR="003618AC" w:rsidRPr="0073602C" w:rsidRDefault="003618AC" w:rsidP="005761A3">
      <w:pPr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</w:p>
    <w:p w14:paraId="4750C6CA" w14:textId="77777777" w:rsidR="005761A3" w:rsidRPr="0073602C" w:rsidRDefault="005761A3" w:rsidP="006F7E56">
      <w:pPr>
        <w:pStyle w:val="ListParagraph"/>
        <w:ind w:left="426" w:hanging="426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I UGOVORNE STRANE</w:t>
      </w:r>
    </w:p>
    <w:p w14:paraId="00E70D87" w14:textId="77777777" w:rsidR="005761A3" w:rsidRPr="0073602C" w:rsidRDefault="005761A3" w:rsidP="005761A3">
      <w:pPr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</w:p>
    <w:p w14:paraId="153D15C9" w14:textId="7E95509B" w:rsidR="00235722" w:rsidRPr="0073602C" w:rsidRDefault="00235722" w:rsidP="00C0228C">
      <w:pPr>
        <w:pStyle w:val="ListParagraph"/>
        <w:numPr>
          <w:ilvl w:val="0"/>
          <w:numId w:val="22"/>
        </w:numPr>
        <w:tabs>
          <w:tab w:val="left" w:pos="142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Operator distributivnog sistema</w:t>
      </w:r>
      <w:r w:rsidR="005514B3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l-SI"/>
        </w:rPr>
        <w:t xml:space="preserve"> – CEDIS</w:t>
      </w:r>
      <w:r w:rsidR="005514B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l-SI"/>
        </w:rPr>
        <w:t xml:space="preserve">, koga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l-SI"/>
        </w:rPr>
        <w:t xml:space="preserve">zastupa </w:t>
      </w:r>
      <w:r w:rsidR="005514B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l-SI"/>
        </w:rPr>
        <w:t>___________________________________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l-SI"/>
        </w:rPr>
        <w:t xml:space="preserve">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(u daljem tekstu CEDIS)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72"/>
      </w:tblGrid>
      <w:tr w:rsidR="00B203FF" w:rsidRPr="0073602C" w14:paraId="0B2332ED" w14:textId="77777777" w:rsidTr="00AB1A19">
        <w:tc>
          <w:tcPr>
            <w:tcW w:w="4680" w:type="dxa"/>
            <w:shd w:val="clear" w:color="auto" w:fill="auto"/>
          </w:tcPr>
          <w:p w14:paraId="53A1AB31" w14:textId="77777777" w:rsidR="003D1DA6" w:rsidRPr="0073602C" w:rsidRDefault="003D1DA6" w:rsidP="00217C0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Žiro račun</w:t>
            </w:r>
          </w:p>
        </w:tc>
        <w:tc>
          <w:tcPr>
            <w:tcW w:w="5272" w:type="dxa"/>
            <w:shd w:val="clear" w:color="auto" w:fill="auto"/>
          </w:tcPr>
          <w:p w14:paraId="7C3151FC" w14:textId="42CEC902" w:rsidR="003D1DA6" w:rsidRPr="0073602C" w:rsidRDefault="00893E70" w:rsidP="00217C0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r-Latn-ME"/>
              </w:rPr>
              <w:t>535-15969-90</w:t>
            </w:r>
            <w:r w:rsidR="00F35717" w:rsidRPr="0073602C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  <w:lang w:val="sr-Latn-ME"/>
              </w:rPr>
              <w:t xml:space="preserve"> </w:t>
            </w:r>
            <w:r w:rsidRPr="0073602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r-Latn-ME"/>
              </w:rPr>
              <w:t>- Prva banka Crne Gore</w:t>
            </w:r>
          </w:p>
        </w:tc>
      </w:tr>
      <w:tr w:rsidR="00B203FF" w:rsidRPr="0073602C" w14:paraId="19D8453C" w14:textId="77777777" w:rsidTr="00AB1A19">
        <w:tc>
          <w:tcPr>
            <w:tcW w:w="4680" w:type="dxa"/>
            <w:shd w:val="clear" w:color="auto" w:fill="auto"/>
          </w:tcPr>
          <w:p w14:paraId="606563AB" w14:textId="77777777" w:rsidR="003D1DA6" w:rsidRPr="0073602C" w:rsidRDefault="003D1DA6" w:rsidP="00217C0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PIB</w:t>
            </w:r>
          </w:p>
        </w:tc>
        <w:tc>
          <w:tcPr>
            <w:tcW w:w="5272" w:type="dxa"/>
            <w:shd w:val="clear" w:color="auto" w:fill="auto"/>
          </w:tcPr>
          <w:p w14:paraId="2CAD9274" w14:textId="77777777" w:rsidR="003D1DA6" w:rsidRPr="0073602C" w:rsidRDefault="00893E70" w:rsidP="00217C0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r-Latn-ME"/>
              </w:rPr>
              <w:t>03099873</w:t>
            </w:r>
          </w:p>
        </w:tc>
      </w:tr>
      <w:tr w:rsidR="003D1DA6" w:rsidRPr="0073602C" w14:paraId="1EF88F7A" w14:textId="77777777" w:rsidTr="00AB1A19">
        <w:tc>
          <w:tcPr>
            <w:tcW w:w="4680" w:type="dxa"/>
            <w:shd w:val="clear" w:color="auto" w:fill="auto"/>
          </w:tcPr>
          <w:p w14:paraId="18E4C127" w14:textId="77777777" w:rsidR="003D1DA6" w:rsidRPr="0073602C" w:rsidRDefault="003D1DA6" w:rsidP="00217C0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PDV registracioni broj</w:t>
            </w:r>
          </w:p>
        </w:tc>
        <w:tc>
          <w:tcPr>
            <w:tcW w:w="5272" w:type="dxa"/>
            <w:shd w:val="clear" w:color="auto" w:fill="auto"/>
          </w:tcPr>
          <w:p w14:paraId="1AD2AB0B" w14:textId="77777777" w:rsidR="003D1DA6" w:rsidRPr="0073602C" w:rsidRDefault="00893E70" w:rsidP="00217C0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r-Latn-ME"/>
              </w:rPr>
              <w:t>30/31-16162-1</w:t>
            </w:r>
          </w:p>
        </w:tc>
      </w:tr>
    </w:tbl>
    <w:p w14:paraId="15947550" w14:textId="178085B3" w:rsidR="005761A3" w:rsidRPr="0073602C" w:rsidRDefault="00A7034B" w:rsidP="00226E3F">
      <w:pPr>
        <w:pStyle w:val="ListParagraph"/>
        <w:numPr>
          <w:ilvl w:val="0"/>
          <w:numId w:val="22"/>
        </w:numPr>
        <w:ind w:left="142" w:hanging="142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Korisnik</w:t>
      </w:r>
      <w:r w:rsidR="005761A3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 distributivnog sistema  (u daljem tekstu</w:t>
      </w:r>
      <w:r w:rsidR="00F35717" w:rsidRPr="0073602C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  <w:lang w:val="sr-Latn-ME"/>
        </w:rPr>
        <w:t>:</w:t>
      </w:r>
      <w:r w:rsidR="005761A3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Korisnik</w:t>
      </w:r>
      <w:r w:rsidR="005761A3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)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="007E39A8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(za fizička lica)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74"/>
      </w:tblGrid>
      <w:tr w:rsidR="00B8483B" w:rsidRPr="0073602C" w14:paraId="6FBC9573" w14:textId="77777777" w:rsidTr="00AB1A19">
        <w:tc>
          <w:tcPr>
            <w:tcW w:w="4678" w:type="dxa"/>
            <w:shd w:val="clear" w:color="auto" w:fill="auto"/>
          </w:tcPr>
          <w:p w14:paraId="7B654C36" w14:textId="7F107D50" w:rsidR="00B8483B" w:rsidRPr="0073602C" w:rsidRDefault="00B8483B" w:rsidP="00217C0E">
            <w:pPr>
              <w:pStyle w:val="ListParagraph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 xml:space="preserve">Prezime, ime oca  i ime </w:t>
            </w:r>
            <w:r w:rsidR="00A7034B"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Korisnik</w:t>
            </w: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a</w:t>
            </w:r>
          </w:p>
        </w:tc>
        <w:tc>
          <w:tcPr>
            <w:tcW w:w="5274" w:type="dxa"/>
          </w:tcPr>
          <w:p w14:paraId="78299EC3" w14:textId="77777777" w:rsidR="00B8483B" w:rsidRPr="0073602C" w:rsidRDefault="00B8483B" w:rsidP="005F1829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</w:p>
        </w:tc>
      </w:tr>
      <w:tr w:rsidR="00B8483B" w:rsidRPr="0073602C" w14:paraId="434F1E9F" w14:textId="77777777" w:rsidTr="00AB1A19">
        <w:tc>
          <w:tcPr>
            <w:tcW w:w="4678" w:type="dxa"/>
            <w:shd w:val="clear" w:color="auto" w:fill="auto"/>
          </w:tcPr>
          <w:p w14:paraId="30BE4B4C" w14:textId="77777777" w:rsidR="00B8483B" w:rsidRPr="0073602C" w:rsidRDefault="00B8483B" w:rsidP="00217C0E">
            <w:pPr>
              <w:pStyle w:val="ListParagraph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 xml:space="preserve">Jedinstveni matični broj </w:t>
            </w:r>
          </w:p>
        </w:tc>
        <w:tc>
          <w:tcPr>
            <w:tcW w:w="5274" w:type="dxa"/>
            <w:shd w:val="clear" w:color="auto" w:fill="auto"/>
          </w:tcPr>
          <w:p w14:paraId="0F5B7974" w14:textId="77777777" w:rsidR="00B8483B" w:rsidRPr="0073602C" w:rsidRDefault="00B8483B" w:rsidP="006E26D5">
            <w:pPr>
              <w:tabs>
                <w:tab w:val="center" w:pos="237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sr-Latn-ME"/>
              </w:rPr>
            </w:pPr>
          </w:p>
        </w:tc>
      </w:tr>
      <w:tr w:rsidR="00B8483B" w:rsidRPr="0073602C" w14:paraId="7FD586D2" w14:textId="77777777" w:rsidTr="00AB1A19">
        <w:tc>
          <w:tcPr>
            <w:tcW w:w="4678" w:type="dxa"/>
            <w:shd w:val="clear" w:color="auto" w:fill="auto"/>
          </w:tcPr>
          <w:p w14:paraId="4D569E8A" w14:textId="1700D3F8" w:rsidR="00B8483B" w:rsidRPr="0073602C" w:rsidRDefault="00B8483B" w:rsidP="00217C0E">
            <w:pPr>
              <w:pStyle w:val="ListParagraph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Adresa stanovanja</w:t>
            </w:r>
            <w:r w:rsidR="00C61221"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/za</w:t>
            </w:r>
            <w:r w:rsidR="00F35717"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 xml:space="preserve"> </w:t>
            </w:r>
            <w:r w:rsidR="00C61221"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prijem pošte</w:t>
            </w:r>
          </w:p>
        </w:tc>
        <w:tc>
          <w:tcPr>
            <w:tcW w:w="5274" w:type="dxa"/>
          </w:tcPr>
          <w:p w14:paraId="0F0CF9BD" w14:textId="77777777" w:rsidR="00B8483B" w:rsidRPr="0073602C" w:rsidRDefault="00B8483B" w:rsidP="00F532F7">
            <w:pPr>
              <w:tabs>
                <w:tab w:val="center" w:pos="237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sr-Latn-ME"/>
              </w:rPr>
            </w:pPr>
          </w:p>
        </w:tc>
      </w:tr>
      <w:tr w:rsidR="00B8483B" w:rsidRPr="0073602C" w14:paraId="41EB9AA8" w14:textId="77777777" w:rsidTr="00AB1A19">
        <w:tc>
          <w:tcPr>
            <w:tcW w:w="4678" w:type="dxa"/>
            <w:shd w:val="clear" w:color="auto" w:fill="auto"/>
          </w:tcPr>
          <w:p w14:paraId="3DA22B36" w14:textId="77777777" w:rsidR="00B8483B" w:rsidRPr="0073602C" w:rsidRDefault="00B8483B" w:rsidP="00217C0E">
            <w:pPr>
              <w:pStyle w:val="ListParagraph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Adresa objekta koji se priključuje</w:t>
            </w:r>
          </w:p>
        </w:tc>
        <w:tc>
          <w:tcPr>
            <w:tcW w:w="5274" w:type="dxa"/>
          </w:tcPr>
          <w:p w14:paraId="11609973" w14:textId="77777777" w:rsidR="00B8483B" w:rsidRPr="0073602C" w:rsidRDefault="00B8483B" w:rsidP="005A6F8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Latn-ME"/>
              </w:rPr>
            </w:pPr>
          </w:p>
        </w:tc>
      </w:tr>
      <w:tr w:rsidR="00B8483B" w:rsidRPr="0073602C" w14:paraId="06CE4580" w14:textId="77777777" w:rsidTr="00AB1A19">
        <w:tc>
          <w:tcPr>
            <w:tcW w:w="4678" w:type="dxa"/>
            <w:shd w:val="clear" w:color="auto" w:fill="auto"/>
          </w:tcPr>
          <w:p w14:paraId="0698FC9F" w14:textId="77777777" w:rsidR="00B8483B" w:rsidRPr="0073602C" w:rsidRDefault="00B8483B" w:rsidP="00217C0E">
            <w:pPr>
              <w:pStyle w:val="ListParagraph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Šifra mjernog mjesta</w:t>
            </w:r>
          </w:p>
        </w:tc>
        <w:tc>
          <w:tcPr>
            <w:tcW w:w="5274" w:type="dxa"/>
          </w:tcPr>
          <w:p w14:paraId="36200E38" w14:textId="77777777" w:rsidR="00B8483B" w:rsidRPr="0073602C" w:rsidRDefault="00B8483B" w:rsidP="00217C0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Latn-ME"/>
              </w:rPr>
            </w:pPr>
          </w:p>
        </w:tc>
      </w:tr>
      <w:tr w:rsidR="00B8483B" w:rsidRPr="0073602C" w14:paraId="3A4930C7" w14:textId="77777777" w:rsidTr="00AB1A19">
        <w:trPr>
          <w:trHeight w:val="47"/>
        </w:trPr>
        <w:tc>
          <w:tcPr>
            <w:tcW w:w="4678" w:type="dxa"/>
            <w:shd w:val="clear" w:color="auto" w:fill="auto"/>
          </w:tcPr>
          <w:p w14:paraId="324CFA18" w14:textId="74F48F4C" w:rsidR="00B8483B" w:rsidRPr="0073602C" w:rsidRDefault="00B8483B" w:rsidP="00C61221">
            <w:pPr>
              <w:pStyle w:val="ListParagraph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POD</w:t>
            </w:r>
            <w:r w:rsidR="00F35717" w:rsidRPr="0073602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lang w:val="sr-Latn-ME"/>
              </w:rPr>
              <w:t xml:space="preserve"> </w:t>
            </w:r>
            <w:r w:rsidR="00C61221" w:rsidRPr="0073602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lang w:val="sr-Latn-ME"/>
              </w:rPr>
              <w:t>-</w:t>
            </w:r>
            <w:r w:rsidR="00F35717" w:rsidRPr="0073602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lang w:val="sr-Latn-ME"/>
              </w:rPr>
              <w:t xml:space="preserve"> </w:t>
            </w:r>
            <w:r w:rsidR="00C61221"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Jedinstveni broj mjernog mjesta</w:t>
            </w:r>
          </w:p>
        </w:tc>
        <w:tc>
          <w:tcPr>
            <w:tcW w:w="5274" w:type="dxa"/>
          </w:tcPr>
          <w:p w14:paraId="4E234635" w14:textId="77777777" w:rsidR="00B8483B" w:rsidRPr="0073602C" w:rsidRDefault="00B8483B" w:rsidP="00217C0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Latn-ME"/>
              </w:rPr>
            </w:pPr>
          </w:p>
        </w:tc>
      </w:tr>
      <w:tr w:rsidR="00B8483B" w:rsidRPr="0073602C" w14:paraId="6EE7528F" w14:textId="77777777" w:rsidTr="00AB1A19">
        <w:tc>
          <w:tcPr>
            <w:tcW w:w="4678" w:type="dxa"/>
            <w:shd w:val="clear" w:color="auto" w:fill="auto"/>
          </w:tcPr>
          <w:p w14:paraId="24E10DBF" w14:textId="77777777" w:rsidR="00B8483B" w:rsidRPr="0073602C" w:rsidRDefault="00B8483B" w:rsidP="00217C0E">
            <w:pPr>
              <w:pStyle w:val="ListParagraph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Potrošački broj</w:t>
            </w:r>
          </w:p>
        </w:tc>
        <w:tc>
          <w:tcPr>
            <w:tcW w:w="5274" w:type="dxa"/>
          </w:tcPr>
          <w:p w14:paraId="68D92EDA" w14:textId="77777777" w:rsidR="00B8483B" w:rsidRPr="0073602C" w:rsidRDefault="00B8483B" w:rsidP="00217C0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Latn-ME"/>
              </w:rPr>
            </w:pPr>
          </w:p>
        </w:tc>
      </w:tr>
      <w:tr w:rsidR="00B8483B" w:rsidRPr="0073602C" w14:paraId="46D5CA72" w14:textId="77777777" w:rsidTr="00AB1A19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B573155" w14:textId="77777777" w:rsidR="00B8483B" w:rsidRPr="0073602C" w:rsidRDefault="00B8483B" w:rsidP="00217C0E">
            <w:pPr>
              <w:pStyle w:val="ListParagraph"/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Kontakt telefon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1B0C6D9C" w14:textId="77777777" w:rsidR="00B8483B" w:rsidRPr="0073602C" w:rsidRDefault="00B8483B" w:rsidP="00217C0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Latn-ME"/>
              </w:rPr>
            </w:pPr>
          </w:p>
        </w:tc>
      </w:tr>
    </w:tbl>
    <w:p w14:paraId="553A8F84" w14:textId="6ECDD248" w:rsidR="007E39A8" w:rsidRPr="0073602C" w:rsidRDefault="00226E3F" w:rsidP="00226E3F">
      <w:pPr>
        <w:pStyle w:val="ListParagraph"/>
        <w:ind w:left="0"/>
        <w:rPr>
          <w:rFonts w:asciiTheme="minorHAnsi" w:hAnsiTheme="minorHAnsi" w:cstheme="minorHAnsi"/>
          <w:b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        </w:t>
      </w:r>
      <w:r w:rsidR="007E39A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Korisnik distributivnog sistema  (u daljem tekstu</w:t>
      </w:r>
      <w:r w:rsidR="007E39A8" w:rsidRPr="0073602C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  <w:lang w:val="sr-Latn-ME"/>
        </w:rPr>
        <w:t>:</w:t>
      </w:r>
      <w:r w:rsidR="007E39A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 Korisnik)</w:t>
      </w:r>
      <w:r w:rsidR="007E39A8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(za pravna lica)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74"/>
      </w:tblGrid>
      <w:tr w:rsidR="007E39A8" w:rsidRPr="0073602C" w14:paraId="72F9796B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9B89" w14:textId="77777777" w:rsidR="007E39A8" w:rsidRPr="0073602C" w:rsidRDefault="007E39A8" w:rsidP="00E8124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 xml:space="preserve">Puni naziv i sjedište pravnog lica odnosno preduzetnika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5C8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1A3E0E43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DD0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>Adresa za prijem službene pošte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CC9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1C9DEC6B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E1E7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>Adresa objekta koji se priključuje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249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2665ABFB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8CCD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 xml:space="preserve">Ime i prezime odgovornog lica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CB2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1E4B6510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8491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>Šifra mjernog mjesta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3FC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535B5B5C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A79" w14:textId="50906A72" w:rsidR="007E39A8" w:rsidRPr="0073602C" w:rsidRDefault="00E81245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POD</w:t>
            </w:r>
            <w:r w:rsidRPr="0073602C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lang w:val="sr-Latn-ME"/>
              </w:rPr>
              <w:t xml:space="preserve"> - </w:t>
            </w:r>
            <w:r w:rsidRPr="0073602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r-Latn-ME"/>
              </w:rPr>
              <w:t>Jedinstveni broj mjernog mjesta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E9E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30307132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AEA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>Potrošački broj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2B0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6D2A9433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5B0A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>Broj žiro računa i naziv poslovne banke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5A3C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19ED503F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51A8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 xml:space="preserve">PIB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4784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1B8C9650" w14:textId="77777777" w:rsidTr="00AB1A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4AB1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>Registracioni broj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EEA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39A8" w:rsidRPr="0073602C" w14:paraId="26430744" w14:textId="77777777" w:rsidTr="00AB1A19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5EA" w14:textId="77777777" w:rsidR="007E39A8" w:rsidRPr="0073602C" w:rsidRDefault="007E39A8" w:rsidP="00B2055E">
            <w:pPr>
              <w:pStyle w:val="ListParagraph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73602C">
              <w:rPr>
                <w:rFonts w:asciiTheme="minorHAnsi" w:hAnsiTheme="minorHAnsi" w:cstheme="minorHAnsi"/>
                <w:sz w:val="18"/>
                <w:szCs w:val="18"/>
              </w:rPr>
              <w:t>Kontakt telefon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0D74" w14:textId="77777777" w:rsidR="007E39A8" w:rsidRPr="0073602C" w:rsidRDefault="007E39A8" w:rsidP="00B20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48BF6F" w14:textId="77777777" w:rsidR="00C93D6B" w:rsidRPr="0073602C" w:rsidRDefault="00C93D6B" w:rsidP="00C93D6B">
      <w:pPr>
        <w:jc w:val="center"/>
        <w:rPr>
          <w:rFonts w:asciiTheme="minorHAnsi" w:hAnsiTheme="minorHAnsi" w:cstheme="minorHAnsi"/>
          <w:b/>
          <w:sz w:val="18"/>
          <w:szCs w:val="18"/>
          <w:lang w:val="sr-Latn-ME"/>
        </w:rPr>
      </w:pPr>
    </w:p>
    <w:p w14:paraId="5355121A" w14:textId="120DCB1D" w:rsidR="00C93D6B" w:rsidRPr="0073602C" w:rsidRDefault="00C93D6B" w:rsidP="006F7E56">
      <w:pPr>
        <w:jc w:val="center"/>
        <w:rPr>
          <w:rFonts w:asciiTheme="minorHAnsi" w:hAnsiTheme="minorHAnsi" w:cstheme="minorHAnsi"/>
          <w:b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sz w:val="18"/>
          <w:szCs w:val="18"/>
          <w:lang w:val="sr-Latn-ME"/>
        </w:rPr>
        <w:t>II PREDMET UGOVORA</w:t>
      </w:r>
    </w:p>
    <w:p w14:paraId="58E4CB24" w14:textId="5C520F13" w:rsidR="00CD0DAC" w:rsidRPr="0073602C" w:rsidRDefault="00CD0DAC" w:rsidP="006F7E56">
      <w:pPr>
        <w:jc w:val="center"/>
        <w:rPr>
          <w:rFonts w:asciiTheme="minorHAnsi" w:hAnsiTheme="minorHAnsi" w:cstheme="minorHAnsi"/>
          <w:b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sz w:val="18"/>
          <w:szCs w:val="18"/>
          <w:lang w:val="sr-Latn-ME"/>
        </w:rPr>
        <w:t>Član 1</w:t>
      </w:r>
    </w:p>
    <w:p w14:paraId="3CD2814B" w14:textId="5ECD2B6A" w:rsidR="00220859" w:rsidRPr="0073602C" w:rsidRDefault="00C93D6B" w:rsidP="00C93D6B">
      <w:pPr>
        <w:jc w:val="both"/>
        <w:rPr>
          <w:rFonts w:asciiTheme="minorHAnsi" w:hAnsiTheme="minorHAnsi" w:cstheme="minorHAnsi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Među ugovornim stranama je nesporno da </w:t>
      </w:r>
      <w:r w:rsidR="00F15BEE"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se </w:t>
      </w:r>
      <w:r w:rsidR="00226E3F" w:rsidRPr="0073602C">
        <w:rPr>
          <w:rFonts w:asciiTheme="minorHAnsi" w:hAnsiTheme="minorHAnsi" w:cstheme="minorHAnsi"/>
          <w:sz w:val="18"/>
          <w:szCs w:val="18"/>
          <w:lang w:val="sr-Latn-ME"/>
        </w:rPr>
        <w:t>K</w:t>
      </w:r>
      <w:r w:rsidR="00F15BEE" w:rsidRPr="0073602C">
        <w:rPr>
          <w:rFonts w:asciiTheme="minorHAnsi" w:hAnsiTheme="minorHAnsi" w:cstheme="minorHAnsi"/>
          <w:sz w:val="18"/>
          <w:szCs w:val="18"/>
          <w:lang w:val="sr-Latn-ME"/>
        </w:rPr>
        <w:t>orisnik</w:t>
      </w:r>
      <w:r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 nalazi u bazi legalnih korisnika  CEDIS-a, te da je takav status stekao na osnovu propisa koji su važili u vrijeme kada je </w:t>
      </w:r>
      <w:r w:rsidR="00F15BEE"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predmetni </w:t>
      </w:r>
      <w:r w:rsidRPr="0073602C">
        <w:rPr>
          <w:rFonts w:asciiTheme="minorHAnsi" w:hAnsiTheme="minorHAnsi" w:cstheme="minorHAnsi"/>
          <w:sz w:val="18"/>
          <w:szCs w:val="18"/>
          <w:lang w:val="sr-Latn-ME"/>
        </w:rPr>
        <w:t>objekat</w:t>
      </w:r>
      <w:r w:rsidR="00F15BEE"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, </w:t>
      </w:r>
      <w:r w:rsidRPr="0073602C">
        <w:rPr>
          <w:rFonts w:asciiTheme="minorHAnsi" w:hAnsiTheme="minorHAnsi" w:cstheme="minorHAnsi"/>
          <w:sz w:val="18"/>
          <w:szCs w:val="18"/>
          <w:lang w:val="sr-Latn-ME"/>
        </w:rPr>
        <w:t>priključen na distributivni sistem električne energije, zbog čega su ugovarači saglasni da svoja međusobna prava i obaveze urede ovim ugovorom, kako slijedi:</w:t>
      </w:r>
    </w:p>
    <w:p w14:paraId="3635D700" w14:textId="77777777" w:rsidR="006F7E56" w:rsidRPr="0073602C" w:rsidRDefault="006F7E56" w:rsidP="00C93D6B">
      <w:pPr>
        <w:jc w:val="center"/>
        <w:rPr>
          <w:rFonts w:asciiTheme="minorHAnsi" w:hAnsiTheme="minorHAnsi" w:cstheme="minorHAnsi"/>
          <w:b/>
          <w:sz w:val="18"/>
          <w:szCs w:val="18"/>
          <w:lang w:val="sr-Latn-ME"/>
        </w:rPr>
      </w:pPr>
    </w:p>
    <w:p w14:paraId="6DDFB46E" w14:textId="08FD225A" w:rsidR="00220859" w:rsidRPr="0073602C" w:rsidRDefault="00220859" w:rsidP="00C93D6B">
      <w:pPr>
        <w:jc w:val="center"/>
        <w:rPr>
          <w:rFonts w:asciiTheme="minorHAnsi" w:hAnsiTheme="minorHAnsi" w:cstheme="minorHAnsi"/>
          <w:b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sz w:val="18"/>
          <w:szCs w:val="18"/>
          <w:lang w:val="sr-Latn-ME"/>
        </w:rPr>
        <w:t xml:space="preserve">Član </w:t>
      </w:r>
      <w:r w:rsidR="00CD0DAC" w:rsidRPr="0073602C">
        <w:rPr>
          <w:rFonts w:asciiTheme="minorHAnsi" w:hAnsiTheme="minorHAnsi" w:cstheme="minorHAnsi"/>
          <w:b/>
          <w:sz w:val="18"/>
          <w:szCs w:val="18"/>
          <w:lang w:val="sr-Latn-ME"/>
        </w:rPr>
        <w:t>2</w:t>
      </w:r>
    </w:p>
    <w:p w14:paraId="074311A1" w14:textId="37C37A6C" w:rsidR="00D419C7" w:rsidRPr="0073602C" w:rsidRDefault="00220859" w:rsidP="006F7E56">
      <w:pPr>
        <w:jc w:val="both"/>
        <w:rPr>
          <w:rFonts w:asciiTheme="minorHAnsi" w:hAnsiTheme="minorHAnsi" w:cstheme="minorHAnsi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Ugovorne strane su saglasne da </w:t>
      </w:r>
      <w:r w:rsidR="00226E3F" w:rsidRPr="0073602C">
        <w:rPr>
          <w:rFonts w:asciiTheme="minorHAnsi" w:hAnsiTheme="minorHAnsi" w:cstheme="minorHAnsi"/>
          <w:sz w:val="18"/>
          <w:szCs w:val="18"/>
          <w:lang w:val="sr-Latn-ME"/>
        </w:rPr>
        <w:t>K</w:t>
      </w:r>
      <w:r w:rsidRPr="0073602C">
        <w:rPr>
          <w:rFonts w:asciiTheme="minorHAnsi" w:hAnsiTheme="minorHAnsi" w:cstheme="minorHAnsi"/>
          <w:sz w:val="18"/>
          <w:szCs w:val="18"/>
          <w:lang w:val="sr-Latn-ME"/>
        </w:rPr>
        <w:t>orisnik pripada kategoriji kupaca kod kojih se snaga ne mjeri, te da je odobrena priključna snaga odredjena na način propisan čl.142 st.3 Pravila za funkcionisanje distributivnog sistema („Sl.list CG“br.15/17).</w:t>
      </w:r>
    </w:p>
    <w:p w14:paraId="3009380F" w14:textId="2D5B7305" w:rsidR="005761A3" w:rsidRPr="0073602C" w:rsidRDefault="005761A3" w:rsidP="008049DB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III OBAVEZE </w:t>
      </w:r>
      <w:r w:rsidR="002C2839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I PRAVA </w:t>
      </w: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UGOVORNIH STRANA</w:t>
      </w:r>
    </w:p>
    <w:p w14:paraId="5D5E25FF" w14:textId="77777777" w:rsidR="005B6FF2" w:rsidRPr="0073602C" w:rsidRDefault="005B6FF2" w:rsidP="008049DB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6CB8612D" w14:textId="4A6D5ABA" w:rsidR="005761A3" w:rsidRPr="0073602C" w:rsidRDefault="007C11AF" w:rsidP="008049DB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Član </w:t>
      </w:r>
      <w:r w:rsidR="00141961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3</w:t>
      </w:r>
    </w:p>
    <w:p w14:paraId="7874F15B" w14:textId="77777777" w:rsidR="005761A3" w:rsidRPr="0073602C" w:rsidRDefault="008C64DD" w:rsidP="00C0228C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CEDIS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ima pravo da: </w:t>
      </w:r>
    </w:p>
    <w:p w14:paraId="2132C666" w14:textId="065219FB" w:rsidR="005761A3" w:rsidRPr="0073602C" w:rsidRDefault="005761A3" w:rsidP="00226E3F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nesmetano pristupi mjernim uređajima i instalacijama, kao i mjestu priključka radi očitavanja, provjere ispravnosti, otklanjanja kvarova, zamjene i održavanja uređaja, ugradnje i izmještanja mjernih mjesta van objekta tj.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na granicu vlasništva, ili obustave isporuke energije u slučajevima kada vlasnik ili stanar neovlašćeno koristi električnu energiju ili ne plati račun za isporučenu električnu energiju u skladu sa utvrđenim rokovima i uslovima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;</w:t>
      </w:r>
    </w:p>
    <w:p w14:paraId="24D3FED6" w14:textId="1479359D" w:rsidR="00001D57" w:rsidRPr="0073602C" w:rsidRDefault="00001D57" w:rsidP="00226E3F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naplati od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a nestandardne usluge u skladu sa </w:t>
      </w:r>
      <w:r w:rsidR="00A7034B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P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ravilima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za funkcionisanje distributivnog sistema elektri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čne energije</w:t>
      </w:r>
      <w:r w:rsidR="004732BA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i 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p</w:t>
      </w:r>
      <w:r w:rsidR="004732BA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ravilima mjerenja u distributivnom sistemu električne energije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;</w:t>
      </w:r>
    </w:p>
    <w:p w14:paraId="73E42E48" w14:textId="26A6BA07" w:rsidR="005761A3" w:rsidRPr="0073602C" w:rsidRDefault="007C095E" w:rsidP="00226E3F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z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ahtijeva</w:t>
      </w:r>
      <w:r w:rsidR="001306F4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i naplati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="001306F4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štetu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od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a u slučajevima korišćenja električne energije protivno </w:t>
      </w:r>
      <w:r w:rsidR="00F31811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ovome ugovoru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, </w:t>
      </w:r>
      <w:r w:rsidR="00A7034B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P</w:t>
      </w:r>
      <w:r w:rsidR="005761A3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ravilima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za funkcionisanje distributivnog sistema električne energije, 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p</w:t>
      </w:r>
      <w:r w:rsidR="005761A3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ravilima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mjerenja električne energije u distributivnom sistemu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, a u skladu sa </w:t>
      </w:r>
      <w:r w:rsidR="00A7034B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M</w:t>
      </w:r>
      <w:r w:rsidR="002C2839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etodologijom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za obračunavanje i naplatu neovlašćeno preuzete električne energije; </w:t>
      </w:r>
    </w:p>
    <w:p w14:paraId="13D0787E" w14:textId="5F3DC9F1" w:rsidR="005761A3" w:rsidRPr="0073602C" w:rsidRDefault="005761A3" w:rsidP="00226E3F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kontroliše stanje podešenosti sistema zaštite i po potrebi nalaže usklađivanje parametara podešenosti;</w:t>
      </w:r>
    </w:p>
    <w:p w14:paraId="3FAB48D3" w14:textId="4C579B26" w:rsidR="005761A3" w:rsidRPr="0073602C" w:rsidRDefault="005761A3" w:rsidP="00226E3F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izvrši ograničenje snage, potrošnje i napona sa ciljem da se izbjegnu operativni problemi u 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prenosno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m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ili 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distributivno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m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sistemu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(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 cjelini ili u pojedinim djelovima), a da pri tom ne dođe do diskriminisanja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</w:t>
      </w:r>
      <w:r w:rsidR="00A7034B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a</w:t>
      </w:r>
      <w:r w:rsidR="00A5516E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uz prethodno obavještenje</w:t>
      </w:r>
      <w:r w:rsidR="00A5516E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="00A5516E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;</w:t>
      </w:r>
    </w:p>
    <w:p w14:paraId="3B9B8BE3" w14:textId="74B31E00" w:rsidR="005761A3" w:rsidRPr="0073602C" w:rsidRDefault="005761A3" w:rsidP="00226E3F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isključi objekat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a sa distributivnog sistema u 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sl</w:t>
      </w:r>
      <w:r w:rsidR="001F73E6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u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čajevima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predviđenim Zakonom o energetici</w:t>
      </w:r>
      <w:r w:rsidR="00A5516E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i aktima donijetim</w:t>
      </w:r>
      <w:r w:rsidR="00A5516E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u skladu sa </w:t>
      </w:r>
      <w:r w:rsidR="00A5516E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zakonom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;</w:t>
      </w:r>
    </w:p>
    <w:p w14:paraId="59526878" w14:textId="295C1C4E" w:rsidR="0095270C" w:rsidRPr="0073602C" w:rsidRDefault="005761A3" w:rsidP="00226E3F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isključi objekat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a sa distributivnog sistema električne energije kada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odbije da isključi uređaje koje koristi, a čije djelovanje na 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sistem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nije u skladu sa najmanje jednim nacionalnim standardom za oblast elektrotehnike, a naročito kada rad takvih uređaja ometa rad bilo kojeg dijela distributivnog sistema ili drugih </w:t>
      </w:r>
      <w:r w:rsidR="00A7034B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korisnik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a</w:t>
      </w:r>
      <w:r w:rsidR="005514B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;</w:t>
      </w:r>
    </w:p>
    <w:p w14:paraId="2C7A375C" w14:textId="3504CAD8" w:rsidR="00BD77FA" w:rsidRPr="0073602C" w:rsidRDefault="00D72BE2" w:rsidP="00226E3F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da ukoliko iz bilo kog razloga nije izvršeno mjesečno očitavanje brojila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(nedostupno mjerno mjesto,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nije dostavio stanj</w:t>
      </w:r>
      <w:r w:rsidR="0083241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e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, kvar na mjernom uređaju, viša sila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i dr.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),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izvrši procjenu potrošnje prema ostvarenoj potrošnji i obračunatoj snazi u istom periodu prethodne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lastRenderedPageBreak/>
        <w:t>godine, ili prema prosječnoj godišnjoj potrošnji i ostvarenoj snazi za istu kategoriju</w:t>
      </w:r>
      <w:r w:rsidR="009E658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potrošnje, a da se korekcija izvrši u narednom obračunskom period</w:t>
      </w:r>
      <w:r w:rsidR="00F44188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</w:t>
      </w:r>
      <w:r w:rsidR="009E658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.</w:t>
      </w:r>
    </w:p>
    <w:p w14:paraId="15475BE1" w14:textId="67D6BF61" w:rsidR="00F97FF0" w:rsidRPr="0073602C" w:rsidRDefault="000C6409" w:rsidP="00751F9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Član </w:t>
      </w:r>
      <w:r w:rsidR="005251E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4</w:t>
      </w:r>
    </w:p>
    <w:p w14:paraId="29C1025B" w14:textId="68D9BD61" w:rsidR="005761A3" w:rsidRPr="0073602C" w:rsidRDefault="00893E70" w:rsidP="00C0228C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CEDIS</w:t>
      </w:r>
      <w:r w:rsidR="0015046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="00150460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je dužan</w:t>
      </w:r>
      <w:r w:rsidR="0015046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da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:</w:t>
      </w:r>
    </w:p>
    <w:p w14:paraId="272F67BF" w14:textId="047205E3" w:rsidR="005761A3" w:rsidRPr="0073602C" w:rsidRDefault="005761A3" w:rsidP="00226E3F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u slučaju prekida napajanja usljed kvara na distributivnom sistemu, u najkraćem mogućem roku otkloni uzrok prekida i ponovo priključi objekat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a;</w:t>
      </w:r>
    </w:p>
    <w:p w14:paraId="60ABCE0C" w14:textId="77777777" w:rsidR="005761A3" w:rsidRPr="0073602C" w:rsidRDefault="005761A3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obavijesti 24 časa unaprijed o svim planiranim prekidima napajanja putem sredstava javnog informisanja;</w:t>
      </w:r>
    </w:p>
    <w:p w14:paraId="0C2520C8" w14:textId="0F2BB525" w:rsidR="005761A3" w:rsidRPr="0073602C" w:rsidRDefault="005761A3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održava mjerni uređaj i vrši mjerenje isporučene električne energije;</w:t>
      </w:r>
    </w:p>
    <w:p w14:paraId="076744B8" w14:textId="23B106A7" w:rsidR="005761A3" w:rsidRPr="0073602C" w:rsidRDefault="005761A3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obezbijedi čuvanje povjerljivih informacija i podataka o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 u skladu sa zakonom;</w:t>
      </w:r>
    </w:p>
    <w:p w14:paraId="1FC3F2D4" w14:textId="454428CA" w:rsidR="005761A3" w:rsidRPr="0073602C" w:rsidRDefault="005761A3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blagovremeno izvještava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 o preduzimanju mjera na redukciji u isporuci električne energije radi izbjegavanja operativnih problema u prenosnom i distributivnom sistemu;</w:t>
      </w:r>
    </w:p>
    <w:p w14:paraId="3B477A65" w14:textId="6F0E48BA" w:rsidR="005761A3" w:rsidRPr="0073602C" w:rsidRDefault="005761A3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obezbijedi razmjenu informacija u vezi sa manipulacijama ili događajima u prenosnom ili distributivnom sistemu ili sistemu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 koji mogu imati operativni uticaj na  njihov rad;</w:t>
      </w:r>
    </w:p>
    <w:p w14:paraId="402F4431" w14:textId="48B29F85" w:rsidR="005761A3" w:rsidRPr="0073602C" w:rsidRDefault="005761A3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vrši ispitivanje, praćenje i nadgledanje 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uticaja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rada električnih aparata potrošača  na distributivni sistem električne energije;</w:t>
      </w:r>
    </w:p>
    <w:p w14:paraId="7057DAEC" w14:textId="7CC747EA" w:rsidR="005761A3" w:rsidRPr="0073602C" w:rsidRDefault="005761A3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izdaje odobrenja i uputstva o mjerama sigurnosti koje je neophodno sprovesti u slučaju izvođenja radova na djelovima distributivnog sistema ili sistema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a na mjestu priključenja ili na drugom mjestu kada bi ti radovi mogli uticati na sigurnost u sistemima ugovornih strana; </w:t>
      </w:r>
    </w:p>
    <w:p w14:paraId="757688BE" w14:textId="71307F4A" w:rsidR="0095270C" w:rsidRPr="0073602C" w:rsidRDefault="005761A3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obezbijedi sigurnost i kvalitet električne energije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,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u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skladu sa Pravilima za funkcionisanje distributivnog sistema električne energije i 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Pravilima o minimumu kvaliteta isporuke i snabdijevan</w:t>
      </w:r>
      <w:r w:rsidR="005514B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ja električnom energijom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  <w:p w14:paraId="5F68C859" w14:textId="2F084285" w:rsidR="0095270C" w:rsidRPr="0073602C" w:rsidRDefault="0095270C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u slučaju raskida 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ovog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ugovora o tome odmah obavijesti nadležnog snabdjevača električnom energijom</w:t>
      </w:r>
      <w:r w:rsidR="00230E51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;</w:t>
      </w:r>
    </w:p>
    <w:p w14:paraId="73683093" w14:textId="66DC6F75" w:rsidR="00C77CED" w:rsidRPr="0073602C" w:rsidRDefault="00F97FF0" w:rsidP="00226E3F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održava priključak ukol</w:t>
      </w:r>
      <w:r w:rsidR="0083241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iko je njegovo osnovno sredstvo ili je sa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="0083241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om zaključio ugovor o održavanju.</w:t>
      </w:r>
    </w:p>
    <w:p w14:paraId="381E743E" w14:textId="77777777" w:rsidR="006F7E56" w:rsidRPr="0073602C" w:rsidRDefault="006F7E56" w:rsidP="005761A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254B584F" w14:textId="1BE2F5F2" w:rsidR="005761A3" w:rsidRPr="0073602C" w:rsidRDefault="005761A3" w:rsidP="005761A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Član</w:t>
      </w:r>
      <w:r w:rsidR="005251E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 5</w:t>
      </w:r>
    </w:p>
    <w:p w14:paraId="28492222" w14:textId="13D2A0A5" w:rsidR="005761A3" w:rsidRPr="0073602C" w:rsidRDefault="00A7034B" w:rsidP="00C0228C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 ima pravo da :</w:t>
      </w:r>
    </w:p>
    <w:p w14:paraId="14CC0ADA" w14:textId="1C5BCE86" w:rsidR="005761A3" w:rsidRPr="0073602C" w:rsidRDefault="005761A3" w:rsidP="00226E3F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koristi </w:t>
      </w:r>
      <w:r w:rsidR="00F322DC" w:rsidRPr="0073602C">
        <w:rPr>
          <w:rFonts w:asciiTheme="minorHAnsi" w:hAnsiTheme="minorHAnsi" w:cstheme="minorHAnsi"/>
          <w:sz w:val="18"/>
          <w:szCs w:val="18"/>
          <w:lang w:val="sr-Latn-ME"/>
        </w:rPr>
        <w:t>distributivni sistem</w:t>
      </w:r>
      <w:r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u skladu sa </w:t>
      </w:r>
      <w:r w:rsidR="00F31811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ovim ugovorom</w:t>
      </w:r>
      <w:r w:rsidR="00141961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;</w:t>
      </w:r>
    </w:p>
    <w:p w14:paraId="72C901F1" w14:textId="395AEBD5" w:rsidR="005761A3" w:rsidRPr="0073602C" w:rsidRDefault="005761A3" w:rsidP="00226E3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bude obaviješten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od st</w:t>
      </w:r>
      <w:r w:rsidR="00944B98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ra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ne CEDIS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-a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24 časa unaprijed o svim planiranim prekidima napajanja putem sredstava javnog informisanja;</w:t>
      </w:r>
    </w:p>
    <w:p w14:paraId="0A261824" w14:textId="2997D3B6" w:rsidR="005761A3" w:rsidRPr="0073602C" w:rsidRDefault="005761A3" w:rsidP="00226E3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bude obaviješten o aktivnostima </w:t>
      </w:r>
      <w:r w:rsidR="00893E7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CEDIS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-a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na sprovođenju mjera redukcije isporuke električne energije i redukcije napona;</w:t>
      </w:r>
    </w:p>
    <w:p w14:paraId="7278D246" w14:textId="77777777" w:rsidR="0095270C" w:rsidRPr="0073602C" w:rsidRDefault="005761A3" w:rsidP="00226E3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raskine ugovor u slučaju prestanka potrebe za daljim priključenjem na distributivni sistem električne energije; </w:t>
      </w:r>
    </w:p>
    <w:p w14:paraId="558D8D6C" w14:textId="74CEAF0D" w:rsidR="00433379" w:rsidRPr="0073602C" w:rsidRDefault="0095270C" w:rsidP="00226E3F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bude sigurno i kvalitetno snabdjeven električnom energijom u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skladu  sa Pravilima za funkcionisanje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distributivnog sistema 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el</w:t>
      </w:r>
      <w:r w:rsidR="00EF04B3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ektrične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energije i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Pravilima</w:t>
      </w:r>
      <w:r w:rsidR="002C283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o minimumu kvaliteta isporuke i snabdijevanja električnom energijom.</w:t>
      </w:r>
    </w:p>
    <w:p w14:paraId="4E6052E8" w14:textId="7F440A44" w:rsidR="005761A3" w:rsidRPr="0073602C" w:rsidRDefault="000C6409" w:rsidP="005761A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Član </w:t>
      </w:r>
      <w:r w:rsidR="005251E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6</w:t>
      </w:r>
    </w:p>
    <w:p w14:paraId="635DA384" w14:textId="10BD4F3B" w:rsidR="005761A3" w:rsidRPr="0073602C" w:rsidRDefault="00A7034B" w:rsidP="00C0228C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ima obaveze da:</w:t>
      </w:r>
    </w:p>
    <w:p w14:paraId="1A56E109" w14:textId="73959539" w:rsidR="005761A3" w:rsidRPr="0073602C" w:rsidRDefault="005761A3" w:rsidP="007966E0">
      <w:pPr>
        <w:pStyle w:val="ListParagraph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održava u tehnič</w:t>
      </w:r>
      <w:r w:rsidR="00F97FF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ki ispravnom stanju priključak,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instalacije i uređaje koji su u </w:t>
      </w:r>
      <w:r w:rsidR="00F97FF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njegovom vlasništvu</w:t>
      </w:r>
      <w:r w:rsidR="005514B3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;</w:t>
      </w:r>
    </w:p>
    <w:p w14:paraId="1203E732" w14:textId="7CB2F541" w:rsidR="005761A3" w:rsidRPr="0073602C" w:rsidRDefault="005761A3" w:rsidP="007966E0">
      <w:pPr>
        <w:pStyle w:val="ListParagraph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aps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obezbijedi ovlašćenim licima </w:t>
      </w:r>
      <w:r w:rsidR="00893E7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CEDIS-a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pristup mjernim uređajima i instalacijama, kao i mjestu priključka radi očitavanja, provjere ispravnosti, otklanjanja kvarova, zamjene i održavanja uređaja, ugradnje i izmještanja mjernih mjesta van objekta tj. na granicu vlasništva, ili obustave isporuke električne energije u slučajevima kada vlasnik ili stanar neovlašćeno koristi električnu energiju ili ne plati račun za isporučenu električnu energiju u skladu sa</w:t>
      </w:r>
      <w:r w:rsidR="005514B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utvrđenim rokovima i uslovima;</w:t>
      </w:r>
    </w:p>
    <w:p w14:paraId="3AC9233C" w14:textId="7FD649E5" w:rsidR="005761A3" w:rsidRPr="0073602C" w:rsidRDefault="005761A3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ne dozvoli priključenje objekata drugih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 sa sopstvene instalacije;</w:t>
      </w:r>
    </w:p>
    <w:p w14:paraId="515985DE" w14:textId="22E360A4" w:rsidR="005761A3" w:rsidRPr="0073602C" w:rsidRDefault="005761A3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o svakom poremećaju rada zaštitnih i mjernih uređaja odmah obavijesti </w:t>
      </w:r>
      <w:r w:rsidR="00893E7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CEDIS</w:t>
      </w:r>
      <w:r w:rsidR="005514B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i snabdjevača;</w:t>
      </w:r>
    </w:p>
    <w:p w14:paraId="72718404" w14:textId="2C722498" w:rsidR="005761A3" w:rsidRPr="0073602C" w:rsidRDefault="005761A3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koristi električnu energiju isključivo u skladu sa</w:t>
      </w:r>
      <w:r w:rsidR="00141961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color w:val="FF0000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ovim ugovorom;</w:t>
      </w:r>
    </w:p>
    <w:p w14:paraId="07E27CA7" w14:textId="07FF3525" w:rsidR="005761A3" w:rsidRPr="0073602C" w:rsidRDefault="005761A3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 svemu poštuje odredbe Zakona o energetici</w:t>
      </w:r>
      <w:r w:rsidR="00CC657B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i akata donijetih</w:t>
      </w:r>
      <w:r w:rsidR="00CC657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u </w:t>
      </w:r>
      <w:r w:rsidR="00CC657B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skladu sa zakonom</w:t>
      </w:r>
      <w:r w:rsidR="005514B3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;</w:t>
      </w:r>
    </w:p>
    <w:p w14:paraId="16D4B510" w14:textId="25299DE0" w:rsidR="005761A3" w:rsidRPr="0073602C" w:rsidRDefault="005761A3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pribavi  </w:t>
      </w:r>
      <w:r w:rsidR="00C455DF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i primjeni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odobrenja ili  uputstva o mjerama sigurnosti koje je neophodno sprovesti u slučaju izvođenja radova na svom  sistemu  (na mjestu priključenja ili na drugom mjestu), kada bi ti radovi mogli uticati na sigurnost u sistemima ugovornih strana;</w:t>
      </w:r>
    </w:p>
    <w:p w14:paraId="7932E899" w14:textId="77777777" w:rsidR="005761A3" w:rsidRPr="0073602C" w:rsidRDefault="005761A3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u roku od 30 dana po zahtjevu </w:t>
      </w:r>
      <w:r w:rsidR="00C7141A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CEDIS-a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dostavi podatke potrebne za ažuriranje desetogodišnjih planova;</w:t>
      </w:r>
    </w:p>
    <w:p w14:paraId="311221DB" w14:textId="22A6C018" w:rsidR="005761A3" w:rsidRPr="0073602C" w:rsidRDefault="00C455DF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blagovremeno 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dostavlja informacije o izmjenama u angažovanoj snazi i potrošnji električne energije</w:t>
      </w:r>
      <w:r w:rsidRPr="0073602C">
        <w:rPr>
          <w:rFonts w:asciiTheme="minorHAnsi" w:hAnsiTheme="minorHAnsi" w:cstheme="minorHAnsi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u 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="00F31811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skladu sa ovim ugovorom;</w:t>
      </w:r>
    </w:p>
    <w:p w14:paraId="1FA9942B" w14:textId="77777777" w:rsidR="005761A3" w:rsidRPr="0073602C" w:rsidRDefault="005761A3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sprovodi uputstva </w:t>
      </w:r>
      <w:r w:rsidR="00C7141A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CEDIS-a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u slučaju redukcije u isporuci el.energije i napona; </w:t>
      </w:r>
    </w:p>
    <w:p w14:paraId="19A29ED9" w14:textId="6B50A6C8" w:rsidR="00F97FF0" w:rsidRPr="0073602C" w:rsidRDefault="0083241B" w:rsidP="007966E0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</w:t>
      </w:r>
      <w:r w:rsidR="00F97FF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država infrastruktur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u</w:t>
      </w:r>
      <w:r w:rsidR="00F97FF0" w:rsidRPr="0073602C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za priključenje, ako je istu izgradio o svom trošku, sve do zaključenja Ugovora o otkupu sa CEDIS-om.</w:t>
      </w:r>
    </w:p>
    <w:p w14:paraId="7202E06A" w14:textId="77777777" w:rsidR="00C77CED" w:rsidRPr="0073602C" w:rsidRDefault="00C77CED" w:rsidP="007966E0">
      <w:pPr>
        <w:pStyle w:val="ListParagraph"/>
        <w:ind w:left="284" w:hanging="284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0EB4AE59" w14:textId="77777777" w:rsidR="005761A3" w:rsidRPr="0073602C" w:rsidRDefault="005761A3" w:rsidP="00B8483B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IV IZUZEĆE I OSLOBAĐANJE OD ODGOVORNOSTI</w:t>
      </w:r>
    </w:p>
    <w:p w14:paraId="1F75B570" w14:textId="77777777" w:rsidR="003618AC" w:rsidRPr="0073602C" w:rsidRDefault="003618AC" w:rsidP="00B8483B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071E9709" w14:textId="7EDDBECE" w:rsidR="00F11DB5" w:rsidRPr="0073602C" w:rsidRDefault="00F11DB5" w:rsidP="009970A7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Član </w:t>
      </w:r>
      <w:r w:rsidR="005251E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7</w:t>
      </w:r>
    </w:p>
    <w:p w14:paraId="2C4A1689" w14:textId="124C6AF5" w:rsidR="009970A7" w:rsidRPr="0073602C" w:rsidRDefault="005761A3" w:rsidP="00935239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Ugovorne strane se oslobađaju izvršenja  obaveza i odgovornosti po ovom ugovoru za vrijeme trajanja više sile (poplave, zemljotresi, požari atmosferska pražnjenja, jaki vjetrovi, prekomjerni snijeg, led i sl.), kao i kvarova na elementima distributivnog sistema električne energije i uređaja 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 do kojih nije došlo krivicom ugovornih strana, odnosno koje ugovorne strane nijesu mogle predvidjeti ili spriječiti razumnim mjerama predostrožnosti.</w:t>
      </w:r>
    </w:p>
    <w:p w14:paraId="314F5F29" w14:textId="77777777" w:rsidR="005761A3" w:rsidRPr="0073602C" w:rsidRDefault="005761A3" w:rsidP="00B8483B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V TRAJANJE I RASKID UGOVORA</w:t>
      </w:r>
    </w:p>
    <w:p w14:paraId="01BE5046" w14:textId="77777777" w:rsidR="003618AC" w:rsidRPr="0073602C" w:rsidRDefault="003618AC" w:rsidP="00B8483B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4D02761F" w14:textId="0EF753B6" w:rsidR="005761A3" w:rsidRPr="0073602C" w:rsidRDefault="00F11DB5" w:rsidP="005761A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Član </w:t>
      </w:r>
      <w:r w:rsidR="005251E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8</w:t>
      </w:r>
    </w:p>
    <w:p w14:paraId="727A4F03" w14:textId="5F177940" w:rsidR="005761A3" w:rsidRPr="0073602C" w:rsidRDefault="005761A3" w:rsidP="00C0228C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Ovaj ugovor se z</w:t>
      </w:r>
      <w:r w:rsidR="002D568F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aključuje na neodređeno vrijeme.</w:t>
      </w:r>
    </w:p>
    <w:p w14:paraId="7FE4970D" w14:textId="0F63A821" w:rsidR="005B6FF2" w:rsidRPr="0073602C" w:rsidRDefault="001F73E6" w:rsidP="00610E6C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U slučaju potrebe za promjeno</w:t>
      </w:r>
      <w:r w:rsidR="00FD0D89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m priključne snage, promjene na priključku, spajanj</w:t>
      </w:r>
      <w:r w:rsidR="002D568F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a</w:t>
      </w:r>
      <w:r w:rsidR="00FD0D89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više obračunskih mjernih mjesta u jedno odnosno dijeljenja jednog obračunskog mjernog mjesta, na istoj lokaciji, </w:t>
      </w:r>
      <w:r w:rsidR="00A7034B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Korisnik</w:t>
      </w:r>
      <w:r w:rsidR="00FD0D89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je dužan da podnese zahtjev za izdavanje nov</w:t>
      </w:r>
      <w:r w:rsidR="000532E8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e saglasnosti </w:t>
      </w:r>
      <w:r w:rsidR="00FD0D89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za priključenje, odnosno zaključenje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aneksa ili</w:t>
      </w:r>
      <w:r w:rsidR="00FD0D89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novog</w:t>
      </w:r>
      <w:r w:rsidR="00FD0D89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ugovor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a</w:t>
      </w:r>
      <w:r w:rsidR="00FD0D89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 xml:space="preserve"> o priključenju na distributivni sistem.</w:t>
      </w:r>
    </w:p>
    <w:p w14:paraId="1C6BE37C" w14:textId="77777777" w:rsidR="00C77CED" w:rsidRPr="0073602C" w:rsidRDefault="00C77CED" w:rsidP="005761A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5936186E" w14:textId="3054F384" w:rsidR="005761A3" w:rsidRPr="0073602C" w:rsidRDefault="005761A3" w:rsidP="005761A3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 xml:space="preserve">Član </w:t>
      </w:r>
      <w:r w:rsidR="005251E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9</w:t>
      </w:r>
    </w:p>
    <w:p w14:paraId="2BF65167" w14:textId="12FD9280" w:rsidR="00610E6C" w:rsidRPr="0073602C" w:rsidRDefault="00347CEB" w:rsidP="007966E0">
      <w:pPr>
        <w:pStyle w:val="ListParagraph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Ugovorne strane su saglasne da se o</w:t>
      </w:r>
      <w:r w:rsidR="005761A3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vaj</w:t>
      </w:r>
      <w:r w:rsidR="005761A3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ugovor može </w:t>
      </w:r>
      <w:r w:rsidR="005761A3"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raskinut</w:t>
      </w:r>
      <w:r w:rsidRPr="0073602C">
        <w:rPr>
          <w:rFonts w:asciiTheme="minorHAnsi" w:hAnsiTheme="minorHAnsi" w:cstheme="minorHAnsi"/>
          <w:noProof/>
          <w:color w:val="000000" w:themeColor="text1"/>
          <w:sz w:val="18"/>
          <w:szCs w:val="18"/>
          <w:lang w:val="sr-Latn-ME"/>
        </w:rPr>
        <w:t>i</w:t>
      </w:r>
      <w:r w:rsidR="00610E6C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="00610E6C" w:rsidRPr="0073602C">
        <w:rPr>
          <w:rFonts w:asciiTheme="minorHAnsi" w:eastAsia="TimesNewRoman" w:hAnsiTheme="minorHAnsi" w:cstheme="minorHAnsi"/>
          <w:sz w:val="18"/>
          <w:szCs w:val="18"/>
          <w:lang w:val="sr-Latn-ME"/>
        </w:rPr>
        <w:t>na zahtjev jedne ugovorne strane u slučaju da druga ugovorna strana ne ispunjava obaveze iz ugovora.</w:t>
      </w:r>
    </w:p>
    <w:p w14:paraId="23F2F94D" w14:textId="77777777" w:rsidR="00610E6C" w:rsidRPr="0073602C" w:rsidRDefault="00610E6C" w:rsidP="007966E0">
      <w:pPr>
        <w:pStyle w:val="ListParagraph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eastAsia="TimesNewRoman" w:hAnsiTheme="minorHAnsi" w:cstheme="minorHAnsi"/>
          <w:sz w:val="18"/>
          <w:szCs w:val="18"/>
          <w:lang w:val="sr-Latn-ME"/>
        </w:rPr>
        <w:t>Postupak za raskid ugovora pokreće se pisanim obavještenjem o namjeri raskida.</w:t>
      </w:r>
    </w:p>
    <w:p w14:paraId="421255D0" w14:textId="77777777" w:rsidR="00610E6C" w:rsidRPr="0073602C" w:rsidRDefault="00610E6C" w:rsidP="007966E0">
      <w:pPr>
        <w:pStyle w:val="ListParagraph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eastAsia="TimesNewRoman" w:hAnsiTheme="minorHAnsi" w:cstheme="minorHAnsi"/>
          <w:sz w:val="18"/>
          <w:szCs w:val="18"/>
          <w:lang w:val="sr-Latn-ME"/>
        </w:rPr>
        <w:t>Ugovor se smatra raskinutim po isteku roka od 60 dana od dana prijema obavještenja iz stava 2 ovog člana,ukoliko ugovorna strana koja ne ispunjava svoje obaveze ne počne da ih ispunjava ili ne dokaže da je do nemogućnosti ispunjenja došlo usled dejstva više sile.</w:t>
      </w:r>
    </w:p>
    <w:p w14:paraId="5FBBE7AF" w14:textId="77777777" w:rsidR="00610E6C" w:rsidRPr="0073602C" w:rsidRDefault="00610E6C" w:rsidP="007966E0">
      <w:pPr>
        <w:pStyle w:val="ListParagraph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eastAsia="TimesNewRoman" w:hAnsiTheme="minorHAnsi" w:cstheme="minorHAnsi"/>
          <w:sz w:val="18"/>
          <w:szCs w:val="18"/>
          <w:lang w:val="sr-Latn-ME"/>
        </w:rPr>
        <w:lastRenderedPageBreak/>
        <w:t>Korisnik sa kojim je raskinut ugovor o priključenju stiče pravo na zaključivanje novog ugovora o priključenju nakon otklanjanja razloga zbog kojih je ugovor raskinut.</w:t>
      </w:r>
    </w:p>
    <w:p w14:paraId="28DD9E0D" w14:textId="46B3FD70" w:rsidR="00610E6C" w:rsidRPr="0073602C" w:rsidRDefault="00610E6C" w:rsidP="007966E0">
      <w:pPr>
        <w:pStyle w:val="ListParagraph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eastAsia="TimesNewRoman" w:hAnsiTheme="minorHAnsi" w:cstheme="minorHAnsi"/>
          <w:sz w:val="18"/>
          <w:szCs w:val="18"/>
          <w:lang w:val="sr-Latn-ME"/>
        </w:rPr>
        <w:t>U slučaju raskida ugovora o priključenju CEDIS će obavijestiti nadležnog snabdjevača u roku od tri dana od dana raskida ugovora.</w:t>
      </w:r>
    </w:p>
    <w:p w14:paraId="337F7798" w14:textId="77777777" w:rsidR="009970A7" w:rsidRPr="0073602C" w:rsidRDefault="009970A7" w:rsidP="00723AAD">
      <w:pPr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7456CB46" w14:textId="4BC21DFC" w:rsidR="00C67709" w:rsidRPr="0073602C" w:rsidRDefault="00A655BD" w:rsidP="009970A7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  <w:lang w:val="sr-Latn-ME"/>
        </w:rPr>
        <w:t>Član 1</w:t>
      </w:r>
      <w:r w:rsidR="00723AAD" w:rsidRPr="0073602C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  <w:lang w:val="sr-Latn-ME"/>
        </w:rPr>
        <w:t>0</w:t>
      </w:r>
    </w:p>
    <w:p w14:paraId="2C0B2BD8" w14:textId="175E8CE2" w:rsidR="005B6FF2" w:rsidRPr="0073602C" w:rsidRDefault="008522DA" w:rsidP="007966E0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Korisnik koji je otklonio razloge zbog kojih je raskinut ugovor o priključenju stiče pravo na ponovno priključenje na distributivni sistem električne energije kada zaključi nove ugovore o priključenju i snabdijevanju.</w:t>
      </w:r>
    </w:p>
    <w:p w14:paraId="264A9C65" w14:textId="7F5730CD" w:rsidR="008522DA" w:rsidRPr="0073602C" w:rsidRDefault="008522DA" w:rsidP="007966E0">
      <w:pPr>
        <w:pStyle w:val="ListParagraph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Priključenje iz stava 1 ovog člana CEDIS će izvršiti najkasnije u roku od 7 dana od dana podnošenja zahtjeva za priključenje sa dokazima iz stava 1 ovog člana.</w:t>
      </w:r>
    </w:p>
    <w:p w14:paraId="3EB210E5" w14:textId="77777777" w:rsidR="008522DA" w:rsidRPr="0073602C" w:rsidRDefault="008522DA" w:rsidP="007966E0">
      <w:pPr>
        <w:ind w:left="284" w:hanging="284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0439A211" w14:textId="77777777" w:rsidR="005761A3" w:rsidRPr="0073602C" w:rsidRDefault="005761A3" w:rsidP="009970A7">
      <w:pPr>
        <w:ind w:left="360" w:hanging="3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VI ZAVRŠNE ODREDBE</w:t>
      </w:r>
    </w:p>
    <w:p w14:paraId="4E06BE34" w14:textId="77777777" w:rsidR="00C67709" w:rsidRPr="0073602C" w:rsidRDefault="00C67709" w:rsidP="009970A7">
      <w:pPr>
        <w:ind w:left="360" w:hanging="360"/>
        <w:jc w:val="center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</w:p>
    <w:p w14:paraId="320B280A" w14:textId="199905F2" w:rsidR="002D64BA" w:rsidRPr="0073602C" w:rsidRDefault="00A655BD" w:rsidP="002D64BA">
      <w:pPr>
        <w:jc w:val="center"/>
        <w:rPr>
          <w:rFonts w:asciiTheme="minorHAnsi" w:hAnsiTheme="minorHAnsi" w:cstheme="minorHAnsi"/>
          <w:b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sz w:val="18"/>
          <w:szCs w:val="18"/>
          <w:lang w:val="sr-Latn-ME"/>
        </w:rPr>
        <w:t>Član 1</w:t>
      </w:r>
      <w:r w:rsidR="008522DA" w:rsidRPr="0073602C">
        <w:rPr>
          <w:rFonts w:asciiTheme="minorHAnsi" w:hAnsiTheme="minorHAnsi" w:cstheme="minorHAnsi"/>
          <w:b/>
          <w:sz w:val="18"/>
          <w:szCs w:val="18"/>
          <w:lang w:val="sr-Latn-ME"/>
        </w:rPr>
        <w:t>1</w:t>
      </w:r>
    </w:p>
    <w:p w14:paraId="15BF0CE3" w14:textId="34E30FA6" w:rsidR="005B6FF2" w:rsidRPr="0073602C" w:rsidRDefault="00AF183E" w:rsidP="003F7275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sz w:val="18"/>
          <w:szCs w:val="18"/>
          <w:lang w:val="sr-Latn-ME"/>
        </w:rPr>
        <w:t>Ugovorne strane su saglasne da ukoliko za vrijeme važenja ovog ugovora dodje do promjene zakonskih ili drugih propisa, koji se mogu neposredno primjeniti, primjenjuju tako izmijenjene propise, a u suprotnom, da svoja međusobna prava i obaveze regulišu aneksom ovog ugovora.</w:t>
      </w:r>
    </w:p>
    <w:p w14:paraId="2EEF05FD" w14:textId="77777777" w:rsidR="008D01B8" w:rsidRPr="0073602C" w:rsidRDefault="008D01B8" w:rsidP="009970A7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1BBAD7D5" w14:textId="0EC9E5F8" w:rsidR="005761A3" w:rsidRPr="0073602C" w:rsidRDefault="005761A3" w:rsidP="009970A7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Član 1</w:t>
      </w:r>
      <w:r w:rsidR="008522DA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2</w:t>
      </w:r>
    </w:p>
    <w:p w14:paraId="7B4BB4CD" w14:textId="6CEC31E1" w:rsidR="00433379" w:rsidRPr="0073602C" w:rsidRDefault="005761A3" w:rsidP="000F67AD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Ugovorne strane su saglasne da će se na međusobne odnose koji nijesu regulisani ovim ugovorom  primjenjivati odredbe Zakona o energetici, Zakona o obligacionim odnosima, Pravila</w:t>
      </w:r>
      <w:r w:rsidR="00A65C0D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za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funkcionisanj</w:t>
      </w:r>
      <w:r w:rsidR="00A65C0D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e distributivnog</w:t>
      </w:r>
      <w:r w:rsidR="002D568F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sistema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električne energije, Pravila mjerenja električne energije u distributivnom sistemu, Metodologije za obračun i naplatu neovlašćeno preuzete električne energije, Opštih uslova za snabdijevanje električnom energijom, propisi Regulatorne agencije za energetiku,  kao i važeći tehnički propisi  i standardi. </w:t>
      </w:r>
    </w:p>
    <w:p w14:paraId="22C58A30" w14:textId="77777777" w:rsidR="008D01B8" w:rsidRPr="0073602C" w:rsidRDefault="008D01B8" w:rsidP="005251E8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05983E76" w14:textId="4A77B3A2" w:rsidR="005251E8" w:rsidRPr="0073602C" w:rsidRDefault="005251E8" w:rsidP="005251E8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Član 1</w:t>
      </w:r>
      <w:r w:rsidR="000642A1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3</w:t>
      </w:r>
    </w:p>
    <w:p w14:paraId="3CA0EE43" w14:textId="2AE5AFC2" w:rsidR="005251E8" w:rsidRPr="0073602C" w:rsidRDefault="005251E8" w:rsidP="002D568F">
      <w:pPr>
        <w:pStyle w:val="ListParagraph"/>
        <w:numPr>
          <w:ilvl w:val="0"/>
          <w:numId w:val="21"/>
        </w:numPr>
        <w:tabs>
          <w:tab w:val="left" w:pos="284"/>
        </w:tabs>
        <w:ind w:left="426" w:hanging="426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Ugovorne strane su saglasne da će eventualne sporove povodom ovog ugovora  rješavati sporazumno, u suprotnom sporove će rješavati nadležni Sud.</w:t>
      </w:r>
    </w:p>
    <w:p w14:paraId="04E15F6E" w14:textId="3A2C8078" w:rsidR="005251E8" w:rsidRPr="0073602C" w:rsidRDefault="005251E8" w:rsidP="005251E8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Ugovorne strane mogu, sporazumno, povjeriti rješavanje spora </w:t>
      </w:r>
      <w:r w:rsidR="00FA52A9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Regulatornoj agenciji za energetiku.</w:t>
      </w:r>
    </w:p>
    <w:p w14:paraId="55169F54" w14:textId="658DABF8" w:rsidR="005251E8" w:rsidRPr="0073602C" w:rsidRDefault="005251E8" w:rsidP="005251E8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Postupak iz stava 2 ovog člana se sprovodi u skladu sa pravilima za rješavanje sporova p</w:t>
      </w:r>
      <w:r w:rsidR="007D1D8C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u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tem arbitraže iz člana 43 stav 4 tačka 1 Zakona o energetici.</w:t>
      </w:r>
    </w:p>
    <w:p w14:paraId="0F5324AA" w14:textId="77777777" w:rsidR="008D01B8" w:rsidRPr="0073602C" w:rsidRDefault="008D01B8" w:rsidP="008D01B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</w:p>
    <w:p w14:paraId="20D24641" w14:textId="7830F58A" w:rsidR="008D01B8" w:rsidRPr="0073602C" w:rsidRDefault="008D01B8" w:rsidP="00C7008A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Član 14</w:t>
      </w:r>
    </w:p>
    <w:p w14:paraId="3DDDEC21" w14:textId="5100A844" w:rsidR="008D01B8" w:rsidRPr="0073602C" w:rsidRDefault="002E6397" w:rsidP="008D01B8">
      <w:pPr>
        <w:tabs>
          <w:tab w:val="left" w:pos="284"/>
        </w:tabs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Z</w:t>
      </w:r>
      <w:r w:rsidR="008D01B8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aključenjem ovog ugovora prestaje da važi</w:t>
      </w:r>
      <w:r w:rsidR="00CA727D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ugovor o priključenju </w:t>
      </w:r>
      <w:r w:rsidR="00526B17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ranije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zaključen za </w:t>
      </w:r>
      <w:r w:rsidR="00526B17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predmetni objekat</w:t>
      </w:r>
      <w:r w:rsidR="00C7008A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.</w:t>
      </w:r>
    </w:p>
    <w:p w14:paraId="693F9CF8" w14:textId="77777777" w:rsidR="005251E8" w:rsidRPr="0073602C" w:rsidRDefault="005251E8" w:rsidP="005251E8">
      <w:pPr>
        <w:pStyle w:val="ListParagraph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</w:p>
    <w:p w14:paraId="35A1BA2C" w14:textId="272DBDAC" w:rsidR="00C67709" w:rsidRPr="0073602C" w:rsidRDefault="005761A3" w:rsidP="008049DB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Član 1</w:t>
      </w:r>
      <w:r w:rsidR="008D01B8"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5</w:t>
      </w:r>
    </w:p>
    <w:p w14:paraId="7F83D1BE" w14:textId="77777777" w:rsidR="005B6FF2" w:rsidRPr="0073602C" w:rsidRDefault="005761A3" w:rsidP="008049DB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Ovaj ugovor je zaključen u 6 (šest) isto</w:t>
      </w:r>
      <w:r w:rsidR="00A7034B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vjetnih primjeraka od kojih se Korisnik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u uručuju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sr-Latn-ME"/>
        </w:rPr>
        <w:t>2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(dva) primjerka, a </w:t>
      </w:r>
      <w:r w:rsidR="00C7141A"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>CEDIS-u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sr-Latn-ME"/>
        </w:rPr>
        <w:t>4 (čet</w:t>
      </w:r>
      <w:r w:rsidR="002C3BFC" w:rsidRPr="0073602C"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sr-Latn-ME"/>
        </w:rPr>
        <w:t>i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sr-Latn-ME"/>
        </w:rPr>
        <w:t>ri)</w:t>
      </w:r>
      <w:r w:rsidRPr="0073602C">
        <w:rPr>
          <w:rFonts w:asciiTheme="minorHAnsi" w:hAnsiTheme="minorHAnsi" w:cstheme="minorHAnsi"/>
          <w:color w:val="000000" w:themeColor="text1"/>
          <w:sz w:val="18"/>
          <w:szCs w:val="18"/>
          <w:lang w:val="sr-Latn-ME"/>
        </w:rPr>
        <w:t xml:space="preserve"> primjerka.</w:t>
      </w:r>
    </w:p>
    <w:p w14:paraId="3D3DCC5D" w14:textId="7F126852" w:rsidR="00B8483B" w:rsidRPr="0073602C" w:rsidRDefault="002C3BFC" w:rsidP="008049DB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ab/>
      </w: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ab/>
      </w: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ab/>
      </w: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ab/>
      </w:r>
    </w:p>
    <w:p w14:paraId="01B57426" w14:textId="77777777" w:rsidR="0073602C" w:rsidRPr="0073602C" w:rsidRDefault="0073602C" w:rsidP="0073602C">
      <w:pPr>
        <w:ind w:left="6096" w:hanging="6066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p w14:paraId="29358A8E" w14:textId="77777777" w:rsidR="0073602C" w:rsidRPr="0073602C" w:rsidRDefault="0073602C" w:rsidP="0073602C">
      <w:pPr>
        <w:ind w:left="6096" w:hanging="6066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KORISNIK,                                                                                                                          Crnogorski elektrodistributivni sistem,</w:t>
      </w:r>
    </w:p>
    <w:p w14:paraId="06113EA3" w14:textId="77777777" w:rsidR="0073602C" w:rsidRPr="0073602C" w:rsidRDefault="0073602C" w:rsidP="0073602C">
      <w:pPr>
        <w:tabs>
          <w:tab w:val="left" w:pos="7720"/>
        </w:tabs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  <w:r w:rsidRPr="0073602C"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  <w:t>_____________________________                                                                                     ____________________</w:t>
      </w:r>
    </w:p>
    <w:p w14:paraId="038B5FE6" w14:textId="03C39846" w:rsidR="00D445ED" w:rsidRPr="0073602C" w:rsidRDefault="00D445ED" w:rsidP="0073602C">
      <w:pPr>
        <w:ind w:left="6096" w:hanging="6066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:lang w:val="sr-Latn-ME"/>
        </w:rPr>
      </w:pPr>
    </w:p>
    <w:sectPr w:rsidR="00D445ED" w:rsidRPr="0073602C" w:rsidSect="00A06D8F">
      <w:pgSz w:w="12240" w:h="15840"/>
      <w:pgMar w:top="288" w:right="1041" w:bottom="142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D511" w14:textId="77777777" w:rsidR="003B5846" w:rsidRDefault="003B5846" w:rsidP="005761A3">
      <w:r>
        <w:separator/>
      </w:r>
    </w:p>
  </w:endnote>
  <w:endnote w:type="continuationSeparator" w:id="0">
    <w:p w14:paraId="51ED7907" w14:textId="77777777" w:rsidR="003B5846" w:rsidRDefault="003B5846" w:rsidP="005761A3">
      <w:r>
        <w:continuationSeparator/>
      </w:r>
    </w:p>
  </w:endnote>
  <w:endnote w:type="continuationNotice" w:id="1">
    <w:p w14:paraId="6B09BC4C" w14:textId="77777777" w:rsidR="003B5846" w:rsidRDefault="003B5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C6AA" w14:textId="77777777" w:rsidR="003B5846" w:rsidRDefault="003B5846" w:rsidP="005761A3">
      <w:r>
        <w:separator/>
      </w:r>
    </w:p>
  </w:footnote>
  <w:footnote w:type="continuationSeparator" w:id="0">
    <w:p w14:paraId="4B701E02" w14:textId="77777777" w:rsidR="003B5846" w:rsidRDefault="003B5846" w:rsidP="005761A3">
      <w:r>
        <w:continuationSeparator/>
      </w:r>
    </w:p>
  </w:footnote>
  <w:footnote w:type="continuationNotice" w:id="1">
    <w:p w14:paraId="45E046AB" w14:textId="77777777" w:rsidR="003B5846" w:rsidRDefault="003B58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DB6"/>
    <w:multiLevelType w:val="hybridMultilevel"/>
    <w:tmpl w:val="D8549086"/>
    <w:lvl w:ilvl="0" w:tplc="27487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A99"/>
    <w:multiLevelType w:val="hybridMultilevel"/>
    <w:tmpl w:val="3D80E3B6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50E92"/>
    <w:multiLevelType w:val="hybridMultilevel"/>
    <w:tmpl w:val="9424BA10"/>
    <w:lvl w:ilvl="0" w:tplc="8EB65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0C59"/>
    <w:multiLevelType w:val="hybridMultilevel"/>
    <w:tmpl w:val="912606DE"/>
    <w:lvl w:ilvl="0" w:tplc="BB24F228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B4652"/>
    <w:multiLevelType w:val="hybridMultilevel"/>
    <w:tmpl w:val="665E90B8"/>
    <w:lvl w:ilvl="0" w:tplc="4F2E1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40053"/>
    <w:multiLevelType w:val="hybridMultilevel"/>
    <w:tmpl w:val="D58ACF56"/>
    <w:lvl w:ilvl="0" w:tplc="0A7C93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8EB"/>
    <w:multiLevelType w:val="hybridMultilevel"/>
    <w:tmpl w:val="E5161100"/>
    <w:lvl w:ilvl="0" w:tplc="2C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53808"/>
    <w:multiLevelType w:val="hybridMultilevel"/>
    <w:tmpl w:val="EA96121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F0A6A"/>
    <w:multiLevelType w:val="hybridMultilevel"/>
    <w:tmpl w:val="293A1886"/>
    <w:lvl w:ilvl="0" w:tplc="035C5C88">
      <w:start w:val="1"/>
      <w:numFmt w:val="decimal"/>
      <w:lvlText w:val="(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414D"/>
    <w:multiLevelType w:val="hybridMultilevel"/>
    <w:tmpl w:val="DFC8ABB8"/>
    <w:lvl w:ilvl="0" w:tplc="1B6EA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3719"/>
    <w:multiLevelType w:val="hybridMultilevel"/>
    <w:tmpl w:val="FE780C2A"/>
    <w:lvl w:ilvl="0" w:tplc="9F1696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C2171"/>
    <w:multiLevelType w:val="hybridMultilevel"/>
    <w:tmpl w:val="8DD6B940"/>
    <w:lvl w:ilvl="0" w:tplc="C87CE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737B55"/>
    <w:multiLevelType w:val="hybridMultilevel"/>
    <w:tmpl w:val="6966F156"/>
    <w:lvl w:ilvl="0" w:tplc="1B6EA31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26640D"/>
    <w:multiLevelType w:val="hybridMultilevel"/>
    <w:tmpl w:val="E45AEF9A"/>
    <w:lvl w:ilvl="0" w:tplc="907EA4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507D7"/>
    <w:multiLevelType w:val="hybridMultilevel"/>
    <w:tmpl w:val="DE2CFB58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EE538A"/>
    <w:multiLevelType w:val="hybridMultilevel"/>
    <w:tmpl w:val="3258BA16"/>
    <w:lvl w:ilvl="0" w:tplc="1B6EA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D5177"/>
    <w:multiLevelType w:val="hybridMultilevel"/>
    <w:tmpl w:val="1D9435EE"/>
    <w:lvl w:ilvl="0" w:tplc="1B6EA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06"/>
    <w:multiLevelType w:val="hybridMultilevel"/>
    <w:tmpl w:val="8DF219E4"/>
    <w:lvl w:ilvl="0" w:tplc="B1CC73E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A6D3A"/>
    <w:multiLevelType w:val="hybridMultilevel"/>
    <w:tmpl w:val="DF80CCC2"/>
    <w:lvl w:ilvl="0" w:tplc="7026CEBE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EE59DB"/>
    <w:multiLevelType w:val="hybridMultilevel"/>
    <w:tmpl w:val="43EE956E"/>
    <w:lvl w:ilvl="0" w:tplc="30EC3F4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57572"/>
    <w:multiLevelType w:val="hybridMultilevel"/>
    <w:tmpl w:val="2DC4129C"/>
    <w:lvl w:ilvl="0" w:tplc="5FF0D60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D2508"/>
    <w:multiLevelType w:val="hybridMultilevel"/>
    <w:tmpl w:val="77440A4E"/>
    <w:lvl w:ilvl="0" w:tplc="3482C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1">
      <w:start w:val="1"/>
      <w:numFmt w:val="decimal"/>
      <w:lvlText w:val="%2)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E0E7F"/>
    <w:multiLevelType w:val="hybridMultilevel"/>
    <w:tmpl w:val="5F2EFD20"/>
    <w:lvl w:ilvl="0" w:tplc="6876CE44">
      <w:start w:val="1"/>
      <w:numFmt w:val="decimal"/>
      <w:lvlText w:val="(%1)"/>
      <w:lvlJc w:val="left"/>
      <w:pPr>
        <w:ind w:left="574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6467" w:hanging="360"/>
      </w:pPr>
    </w:lvl>
    <w:lvl w:ilvl="2" w:tplc="2C1A001B" w:tentative="1">
      <w:start w:val="1"/>
      <w:numFmt w:val="lowerRoman"/>
      <w:lvlText w:val="%3."/>
      <w:lvlJc w:val="right"/>
      <w:pPr>
        <w:ind w:left="7187" w:hanging="180"/>
      </w:pPr>
    </w:lvl>
    <w:lvl w:ilvl="3" w:tplc="2C1A000F" w:tentative="1">
      <w:start w:val="1"/>
      <w:numFmt w:val="decimal"/>
      <w:lvlText w:val="%4."/>
      <w:lvlJc w:val="left"/>
      <w:pPr>
        <w:ind w:left="7907" w:hanging="360"/>
      </w:pPr>
    </w:lvl>
    <w:lvl w:ilvl="4" w:tplc="2C1A0019" w:tentative="1">
      <w:start w:val="1"/>
      <w:numFmt w:val="lowerLetter"/>
      <w:lvlText w:val="%5."/>
      <w:lvlJc w:val="left"/>
      <w:pPr>
        <w:ind w:left="8627" w:hanging="360"/>
      </w:pPr>
    </w:lvl>
    <w:lvl w:ilvl="5" w:tplc="2C1A001B" w:tentative="1">
      <w:start w:val="1"/>
      <w:numFmt w:val="lowerRoman"/>
      <w:lvlText w:val="%6."/>
      <w:lvlJc w:val="right"/>
      <w:pPr>
        <w:ind w:left="9347" w:hanging="180"/>
      </w:pPr>
    </w:lvl>
    <w:lvl w:ilvl="6" w:tplc="2C1A000F" w:tentative="1">
      <w:start w:val="1"/>
      <w:numFmt w:val="decimal"/>
      <w:lvlText w:val="%7."/>
      <w:lvlJc w:val="left"/>
      <w:pPr>
        <w:ind w:left="10067" w:hanging="360"/>
      </w:pPr>
    </w:lvl>
    <w:lvl w:ilvl="7" w:tplc="2C1A0019" w:tentative="1">
      <w:start w:val="1"/>
      <w:numFmt w:val="lowerLetter"/>
      <w:lvlText w:val="%8."/>
      <w:lvlJc w:val="left"/>
      <w:pPr>
        <w:ind w:left="10787" w:hanging="360"/>
      </w:pPr>
    </w:lvl>
    <w:lvl w:ilvl="8" w:tplc="2C1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B3FCB"/>
    <w:multiLevelType w:val="hybridMultilevel"/>
    <w:tmpl w:val="5C581FAA"/>
    <w:lvl w:ilvl="0" w:tplc="31226126">
      <w:start w:val="1"/>
      <w:numFmt w:val="decimal"/>
      <w:lvlText w:val="(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2784"/>
    <w:multiLevelType w:val="hybridMultilevel"/>
    <w:tmpl w:val="5F2EFD20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30"/>
  </w:num>
  <w:num w:numId="4">
    <w:abstractNumId w:val="2"/>
  </w:num>
  <w:num w:numId="5">
    <w:abstractNumId w:val="4"/>
  </w:num>
  <w:num w:numId="6">
    <w:abstractNumId w:val="11"/>
  </w:num>
  <w:num w:numId="7">
    <w:abstractNumId w:val="26"/>
  </w:num>
  <w:num w:numId="8">
    <w:abstractNumId w:val="27"/>
  </w:num>
  <w:num w:numId="9">
    <w:abstractNumId w:val="3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28"/>
  </w:num>
  <w:num w:numId="17">
    <w:abstractNumId w:val="32"/>
  </w:num>
  <w:num w:numId="18">
    <w:abstractNumId w:val="1"/>
  </w:num>
  <w:num w:numId="19">
    <w:abstractNumId w:val="29"/>
  </w:num>
  <w:num w:numId="20">
    <w:abstractNumId w:val="9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13"/>
  </w:num>
  <w:num w:numId="27">
    <w:abstractNumId w:val="0"/>
  </w:num>
  <w:num w:numId="28">
    <w:abstractNumId w:val="23"/>
  </w:num>
  <w:num w:numId="29">
    <w:abstractNumId w:val="20"/>
  </w:num>
  <w:num w:numId="30">
    <w:abstractNumId w:val="21"/>
  </w:num>
  <w:num w:numId="31">
    <w:abstractNumId w:val="24"/>
  </w:num>
  <w:num w:numId="32">
    <w:abstractNumId w:val="5"/>
  </w:num>
  <w:num w:numId="33">
    <w:abstractNumId w:val="7"/>
  </w:num>
  <w:num w:numId="3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6C"/>
    <w:rsid w:val="00001D57"/>
    <w:rsid w:val="00005655"/>
    <w:rsid w:val="000320A6"/>
    <w:rsid w:val="000335DB"/>
    <w:rsid w:val="0004798E"/>
    <w:rsid w:val="00051103"/>
    <w:rsid w:val="000532E8"/>
    <w:rsid w:val="000573D7"/>
    <w:rsid w:val="0006266F"/>
    <w:rsid w:val="000642A1"/>
    <w:rsid w:val="00064E5E"/>
    <w:rsid w:val="0007292F"/>
    <w:rsid w:val="00090453"/>
    <w:rsid w:val="00095C83"/>
    <w:rsid w:val="00096952"/>
    <w:rsid w:val="000A07D8"/>
    <w:rsid w:val="000A31BB"/>
    <w:rsid w:val="000A6342"/>
    <w:rsid w:val="000B09C8"/>
    <w:rsid w:val="000C0906"/>
    <w:rsid w:val="000C11BE"/>
    <w:rsid w:val="000C36A8"/>
    <w:rsid w:val="000C6409"/>
    <w:rsid w:val="000C6468"/>
    <w:rsid w:val="000D4B86"/>
    <w:rsid w:val="000D6F49"/>
    <w:rsid w:val="000F67AD"/>
    <w:rsid w:val="000F6DA4"/>
    <w:rsid w:val="001119A8"/>
    <w:rsid w:val="00117FAB"/>
    <w:rsid w:val="0012475F"/>
    <w:rsid w:val="00127EC3"/>
    <w:rsid w:val="001306F4"/>
    <w:rsid w:val="001309A8"/>
    <w:rsid w:val="00132EDA"/>
    <w:rsid w:val="00136046"/>
    <w:rsid w:val="00137446"/>
    <w:rsid w:val="001416BC"/>
    <w:rsid w:val="00141961"/>
    <w:rsid w:val="00150460"/>
    <w:rsid w:val="00150D7D"/>
    <w:rsid w:val="00153316"/>
    <w:rsid w:val="001629C2"/>
    <w:rsid w:val="001662E3"/>
    <w:rsid w:val="001816FC"/>
    <w:rsid w:val="00190A50"/>
    <w:rsid w:val="00191DC2"/>
    <w:rsid w:val="00193ADF"/>
    <w:rsid w:val="001B309E"/>
    <w:rsid w:val="001B5230"/>
    <w:rsid w:val="001D71D8"/>
    <w:rsid w:val="001D7B7E"/>
    <w:rsid w:val="001E27DC"/>
    <w:rsid w:val="001E3896"/>
    <w:rsid w:val="001E41D9"/>
    <w:rsid w:val="001F0ACD"/>
    <w:rsid w:val="001F73E6"/>
    <w:rsid w:val="00205939"/>
    <w:rsid w:val="002137AF"/>
    <w:rsid w:val="00216351"/>
    <w:rsid w:val="00217C0E"/>
    <w:rsid w:val="00220859"/>
    <w:rsid w:val="00222F17"/>
    <w:rsid w:val="00226E3F"/>
    <w:rsid w:val="00230E51"/>
    <w:rsid w:val="00235722"/>
    <w:rsid w:val="002427EE"/>
    <w:rsid w:val="00244EA2"/>
    <w:rsid w:val="00261468"/>
    <w:rsid w:val="00265208"/>
    <w:rsid w:val="00272648"/>
    <w:rsid w:val="002755ED"/>
    <w:rsid w:val="00276E7D"/>
    <w:rsid w:val="00292F94"/>
    <w:rsid w:val="002932AF"/>
    <w:rsid w:val="0029472E"/>
    <w:rsid w:val="00294BA3"/>
    <w:rsid w:val="00297D41"/>
    <w:rsid w:val="002A0DCE"/>
    <w:rsid w:val="002A67EF"/>
    <w:rsid w:val="002C2839"/>
    <w:rsid w:val="002C3BFC"/>
    <w:rsid w:val="002C4BDD"/>
    <w:rsid w:val="002C7780"/>
    <w:rsid w:val="002D568F"/>
    <w:rsid w:val="002D64BA"/>
    <w:rsid w:val="002D7A93"/>
    <w:rsid w:val="002E0D80"/>
    <w:rsid w:val="002E6397"/>
    <w:rsid w:val="00306212"/>
    <w:rsid w:val="00313FBE"/>
    <w:rsid w:val="00314A3A"/>
    <w:rsid w:val="00323686"/>
    <w:rsid w:val="00346F7D"/>
    <w:rsid w:val="0034717B"/>
    <w:rsid w:val="00347CEB"/>
    <w:rsid w:val="003618AC"/>
    <w:rsid w:val="00370D0E"/>
    <w:rsid w:val="003746B3"/>
    <w:rsid w:val="003802F5"/>
    <w:rsid w:val="0039195A"/>
    <w:rsid w:val="003961EB"/>
    <w:rsid w:val="003971FE"/>
    <w:rsid w:val="003A2054"/>
    <w:rsid w:val="003B5846"/>
    <w:rsid w:val="003C0A5A"/>
    <w:rsid w:val="003D1DA6"/>
    <w:rsid w:val="003E007E"/>
    <w:rsid w:val="003E13EB"/>
    <w:rsid w:val="003F3914"/>
    <w:rsid w:val="003F6C52"/>
    <w:rsid w:val="003F6EF7"/>
    <w:rsid w:val="003F7275"/>
    <w:rsid w:val="0041320D"/>
    <w:rsid w:val="004157FF"/>
    <w:rsid w:val="00421A80"/>
    <w:rsid w:val="00421EAD"/>
    <w:rsid w:val="00427841"/>
    <w:rsid w:val="00433379"/>
    <w:rsid w:val="004608FB"/>
    <w:rsid w:val="00461842"/>
    <w:rsid w:val="00466966"/>
    <w:rsid w:val="004732BA"/>
    <w:rsid w:val="00473391"/>
    <w:rsid w:val="004735D3"/>
    <w:rsid w:val="004763C0"/>
    <w:rsid w:val="00484ECA"/>
    <w:rsid w:val="0049115F"/>
    <w:rsid w:val="004A746E"/>
    <w:rsid w:val="004B22C0"/>
    <w:rsid w:val="004C14F0"/>
    <w:rsid w:val="004C3689"/>
    <w:rsid w:val="004E5CE5"/>
    <w:rsid w:val="004F4884"/>
    <w:rsid w:val="004F4FEF"/>
    <w:rsid w:val="00503933"/>
    <w:rsid w:val="00505132"/>
    <w:rsid w:val="005069D7"/>
    <w:rsid w:val="00521BE0"/>
    <w:rsid w:val="00524B7B"/>
    <w:rsid w:val="005251E8"/>
    <w:rsid w:val="00526B17"/>
    <w:rsid w:val="005302E8"/>
    <w:rsid w:val="005465D9"/>
    <w:rsid w:val="005514B3"/>
    <w:rsid w:val="005533DB"/>
    <w:rsid w:val="005624B4"/>
    <w:rsid w:val="005733B2"/>
    <w:rsid w:val="005761A3"/>
    <w:rsid w:val="0058742D"/>
    <w:rsid w:val="00591BD6"/>
    <w:rsid w:val="005A6F85"/>
    <w:rsid w:val="005B6FF2"/>
    <w:rsid w:val="005C6F75"/>
    <w:rsid w:val="005C702A"/>
    <w:rsid w:val="005D1F0A"/>
    <w:rsid w:val="005D3133"/>
    <w:rsid w:val="005D71CF"/>
    <w:rsid w:val="005E7230"/>
    <w:rsid w:val="005F1829"/>
    <w:rsid w:val="005F22AC"/>
    <w:rsid w:val="00602271"/>
    <w:rsid w:val="00602A64"/>
    <w:rsid w:val="0060628E"/>
    <w:rsid w:val="00607077"/>
    <w:rsid w:val="00610E6C"/>
    <w:rsid w:val="00623610"/>
    <w:rsid w:val="00636F82"/>
    <w:rsid w:val="0064407C"/>
    <w:rsid w:val="00653D65"/>
    <w:rsid w:val="00655049"/>
    <w:rsid w:val="00657A96"/>
    <w:rsid w:val="00670FEA"/>
    <w:rsid w:val="00673A3B"/>
    <w:rsid w:val="0067409E"/>
    <w:rsid w:val="00675B9D"/>
    <w:rsid w:val="00685B28"/>
    <w:rsid w:val="00686C5B"/>
    <w:rsid w:val="006909D1"/>
    <w:rsid w:val="00697B7E"/>
    <w:rsid w:val="00697DF3"/>
    <w:rsid w:val="006A7B4C"/>
    <w:rsid w:val="006B1238"/>
    <w:rsid w:val="006B700A"/>
    <w:rsid w:val="006C2D72"/>
    <w:rsid w:val="006C6EFD"/>
    <w:rsid w:val="006C76B7"/>
    <w:rsid w:val="006D4964"/>
    <w:rsid w:val="006E26D5"/>
    <w:rsid w:val="006F6B24"/>
    <w:rsid w:val="006F7E56"/>
    <w:rsid w:val="00723AAD"/>
    <w:rsid w:val="00724984"/>
    <w:rsid w:val="00727159"/>
    <w:rsid w:val="007272BA"/>
    <w:rsid w:val="00735BDC"/>
    <w:rsid w:val="0073602C"/>
    <w:rsid w:val="00736A52"/>
    <w:rsid w:val="007372FE"/>
    <w:rsid w:val="00751F93"/>
    <w:rsid w:val="00752734"/>
    <w:rsid w:val="0076698A"/>
    <w:rsid w:val="00777911"/>
    <w:rsid w:val="00780ED1"/>
    <w:rsid w:val="007811EF"/>
    <w:rsid w:val="00783150"/>
    <w:rsid w:val="0079120E"/>
    <w:rsid w:val="007966E0"/>
    <w:rsid w:val="007C095E"/>
    <w:rsid w:val="007C11AF"/>
    <w:rsid w:val="007C7EFC"/>
    <w:rsid w:val="007D1D8C"/>
    <w:rsid w:val="007D33F0"/>
    <w:rsid w:val="007D594C"/>
    <w:rsid w:val="007E257F"/>
    <w:rsid w:val="007E39A8"/>
    <w:rsid w:val="007E3B73"/>
    <w:rsid w:val="007F28D6"/>
    <w:rsid w:val="007F2F62"/>
    <w:rsid w:val="007F316C"/>
    <w:rsid w:val="0080154A"/>
    <w:rsid w:val="008049DB"/>
    <w:rsid w:val="00806587"/>
    <w:rsid w:val="0081413E"/>
    <w:rsid w:val="00814A9F"/>
    <w:rsid w:val="008156DD"/>
    <w:rsid w:val="008203FD"/>
    <w:rsid w:val="00826EE0"/>
    <w:rsid w:val="0083241B"/>
    <w:rsid w:val="00832D84"/>
    <w:rsid w:val="00833EB8"/>
    <w:rsid w:val="008451E6"/>
    <w:rsid w:val="00846E2E"/>
    <w:rsid w:val="00851295"/>
    <w:rsid w:val="008522DA"/>
    <w:rsid w:val="0086226D"/>
    <w:rsid w:val="00863257"/>
    <w:rsid w:val="00893E70"/>
    <w:rsid w:val="008A44C3"/>
    <w:rsid w:val="008A5B11"/>
    <w:rsid w:val="008B3677"/>
    <w:rsid w:val="008B7054"/>
    <w:rsid w:val="008B7112"/>
    <w:rsid w:val="008B7BC3"/>
    <w:rsid w:val="008C64DD"/>
    <w:rsid w:val="008D01B8"/>
    <w:rsid w:val="008E210C"/>
    <w:rsid w:val="008E61AD"/>
    <w:rsid w:val="008F5E82"/>
    <w:rsid w:val="0090780F"/>
    <w:rsid w:val="00907BB7"/>
    <w:rsid w:val="0091079D"/>
    <w:rsid w:val="009152D9"/>
    <w:rsid w:val="0091765F"/>
    <w:rsid w:val="00932B4A"/>
    <w:rsid w:val="00935239"/>
    <w:rsid w:val="00937A2D"/>
    <w:rsid w:val="009400BA"/>
    <w:rsid w:val="00944221"/>
    <w:rsid w:val="00944B98"/>
    <w:rsid w:val="00946F03"/>
    <w:rsid w:val="0095270C"/>
    <w:rsid w:val="009607DD"/>
    <w:rsid w:val="00964CF9"/>
    <w:rsid w:val="009658F5"/>
    <w:rsid w:val="009857E2"/>
    <w:rsid w:val="00985F78"/>
    <w:rsid w:val="009970A7"/>
    <w:rsid w:val="009A5D7B"/>
    <w:rsid w:val="009A69B5"/>
    <w:rsid w:val="009D50C4"/>
    <w:rsid w:val="009D5A0E"/>
    <w:rsid w:val="009D7602"/>
    <w:rsid w:val="009E6589"/>
    <w:rsid w:val="009E6C4A"/>
    <w:rsid w:val="009E7BEA"/>
    <w:rsid w:val="009F0D0A"/>
    <w:rsid w:val="00A01099"/>
    <w:rsid w:val="00A03811"/>
    <w:rsid w:val="00A06866"/>
    <w:rsid w:val="00A06D8F"/>
    <w:rsid w:val="00A12FBE"/>
    <w:rsid w:val="00A35D9E"/>
    <w:rsid w:val="00A52738"/>
    <w:rsid w:val="00A5472E"/>
    <w:rsid w:val="00A5516E"/>
    <w:rsid w:val="00A57B8E"/>
    <w:rsid w:val="00A655BD"/>
    <w:rsid w:val="00A6573D"/>
    <w:rsid w:val="00A65C0D"/>
    <w:rsid w:val="00A7034B"/>
    <w:rsid w:val="00A826BE"/>
    <w:rsid w:val="00AA67CD"/>
    <w:rsid w:val="00AB1A19"/>
    <w:rsid w:val="00AB3244"/>
    <w:rsid w:val="00AD269F"/>
    <w:rsid w:val="00AE3E26"/>
    <w:rsid w:val="00AE6A50"/>
    <w:rsid w:val="00AF183E"/>
    <w:rsid w:val="00AF2AF3"/>
    <w:rsid w:val="00B173DE"/>
    <w:rsid w:val="00B203FF"/>
    <w:rsid w:val="00B20442"/>
    <w:rsid w:val="00B21DB5"/>
    <w:rsid w:val="00B34C1F"/>
    <w:rsid w:val="00B52BC1"/>
    <w:rsid w:val="00B616B2"/>
    <w:rsid w:val="00B63CC3"/>
    <w:rsid w:val="00B65EC8"/>
    <w:rsid w:val="00B736B7"/>
    <w:rsid w:val="00B777C1"/>
    <w:rsid w:val="00B8483B"/>
    <w:rsid w:val="00B87E32"/>
    <w:rsid w:val="00B87FC4"/>
    <w:rsid w:val="00B90BF9"/>
    <w:rsid w:val="00B96FE4"/>
    <w:rsid w:val="00BA35C0"/>
    <w:rsid w:val="00BA52D1"/>
    <w:rsid w:val="00BB7E1B"/>
    <w:rsid w:val="00BC3864"/>
    <w:rsid w:val="00BC4CDF"/>
    <w:rsid w:val="00BD0C91"/>
    <w:rsid w:val="00BD170F"/>
    <w:rsid w:val="00BD3EC5"/>
    <w:rsid w:val="00BD77FA"/>
    <w:rsid w:val="00BE2397"/>
    <w:rsid w:val="00BF2ADC"/>
    <w:rsid w:val="00C00BE6"/>
    <w:rsid w:val="00C0228C"/>
    <w:rsid w:val="00C225C9"/>
    <w:rsid w:val="00C268A2"/>
    <w:rsid w:val="00C41124"/>
    <w:rsid w:val="00C455DF"/>
    <w:rsid w:val="00C5110D"/>
    <w:rsid w:val="00C54A2F"/>
    <w:rsid w:val="00C57237"/>
    <w:rsid w:val="00C61221"/>
    <w:rsid w:val="00C62006"/>
    <w:rsid w:val="00C6632C"/>
    <w:rsid w:val="00C67709"/>
    <w:rsid w:val="00C7008A"/>
    <w:rsid w:val="00C7141A"/>
    <w:rsid w:val="00C71F64"/>
    <w:rsid w:val="00C77CED"/>
    <w:rsid w:val="00C8028A"/>
    <w:rsid w:val="00C926A4"/>
    <w:rsid w:val="00C93D6B"/>
    <w:rsid w:val="00C97010"/>
    <w:rsid w:val="00CA0778"/>
    <w:rsid w:val="00CA727D"/>
    <w:rsid w:val="00CB1716"/>
    <w:rsid w:val="00CB381A"/>
    <w:rsid w:val="00CC0F6D"/>
    <w:rsid w:val="00CC657B"/>
    <w:rsid w:val="00CD0DAC"/>
    <w:rsid w:val="00CD4C71"/>
    <w:rsid w:val="00CD76F1"/>
    <w:rsid w:val="00D01B52"/>
    <w:rsid w:val="00D16F24"/>
    <w:rsid w:val="00D30A70"/>
    <w:rsid w:val="00D33D9F"/>
    <w:rsid w:val="00D419C7"/>
    <w:rsid w:val="00D4423A"/>
    <w:rsid w:val="00D445ED"/>
    <w:rsid w:val="00D455A9"/>
    <w:rsid w:val="00D47514"/>
    <w:rsid w:val="00D508FA"/>
    <w:rsid w:val="00D53039"/>
    <w:rsid w:val="00D60BFB"/>
    <w:rsid w:val="00D66179"/>
    <w:rsid w:val="00D72BE2"/>
    <w:rsid w:val="00D852A5"/>
    <w:rsid w:val="00D86A1A"/>
    <w:rsid w:val="00DB184B"/>
    <w:rsid w:val="00DB47B1"/>
    <w:rsid w:val="00DB73C3"/>
    <w:rsid w:val="00DC6BB2"/>
    <w:rsid w:val="00DF4870"/>
    <w:rsid w:val="00E0387E"/>
    <w:rsid w:val="00E13219"/>
    <w:rsid w:val="00E164EB"/>
    <w:rsid w:val="00E205BC"/>
    <w:rsid w:val="00E35F46"/>
    <w:rsid w:val="00E4235E"/>
    <w:rsid w:val="00E53FA5"/>
    <w:rsid w:val="00E54711"/>
    <w:rsid w:val="00E62BB5"/>
    <w:rsid w:val="00E67D14"/>
    <w:rsid w:val="00E73F67"/>
    <w:rsid w:val="00E81245"/>
    <w:rsid w:val="00E84D71"/>
    <w:rsid w:val="00EA1F23"/>
    <w:rsid w:val="00EA7F1D"/>
    <w:rsid w:val="00EB69E4"/>
    <w:rsid w:val="00EC453F"/>
    <w:rsid w:val="00EC4DBB"/>
    <w:rsid w:val="00ED6620"/>
    <w:rsid w:val="00EE2EAA"/>
    <w:rsid w:val="00EE6407"/>
    <w:rsid w:val="00EF04B3"/>
    <w:rsid w:val="00EF0747"/>
    <w:rsid w:val="00EF763F"/>
    <w:rsid w:val="00F0157E"/>
    <w:rsid w:val="00F11DB5"/>
    <w:rsid w:val="00F15BEE"/>
    <w:rsid w:val="00F212DC"/>
    <w:rsid w:val="00F310EF"/>
    <w:rsid w:val="00F31811"/>
    <w:rsid w:val="00F322DC"/>
    <w:rsid w:val="00F35717"/>
    <w:rsid w:val="00F44188"/>
    <w:rsid w:val="00F47196"/>
    <w:rsid w:val="00F532F7"/>
    <w:rsid w:val="00F56A4A"/>
    <w:rsid w:val="00F61103"/>
    <w:rsid w:val="00F64D33"/>
    <w:rsid w:val="00F7127B"/>
    <w:rsid w:val="00F71D92"/>
    <w:rsid w:val="00F8249A"/>
    <w:rsid w:val="00F84942"/>
    <w:rsid w:val="00F97FF0"/>
    <w:rsid w:val="00FA1D1A"/>
    <w:rsid w:val="00FA4AB3"/>
    <w:rsid w:val="00FA52A9"/>
    <w:rsid w:val="00FD07EA"/>
    <w:rsid w:val="00FD0D89"/>
    <w:rsid w:val="00FE5C09"/>
    <w:rsid w:val="00FF194C"/>
    <w:rsid w:val="00FF22EC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8B19"/>
  <w15:docId w15:val="{458B5046-026B-46A5-BD28-604B0D4B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A3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1A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61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6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A3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76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3"/>
    <w:rPr>
      <w:rFonts w:ascii="Verdana" w:eastAsia="Times New Roman" w:hAnsi="Verdan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2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237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237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11AF"/>
    <w:pPr>
      <w:spacing w:after="0" w:line="240" w:lineRule="auto"/>
    </w:pPr>
    <w:rPr>
      <w:rFonts w:ascii="Verdana" w:eastAsia="Times New Roman" w:hAnsi="Verdan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6CAA-6F01-42DA-9148-835B3D9F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39</cp:revision>
  <cp:lastPrinted>2017-10-16T08:08:00Z</cp:lastPrinted>
  <dcterms:created xsi:type="dcterms:W3CDTF">2017-10-16T06:18:00Z</dcterms:created>
  <dcterms:modified xsi:type="dcterms:W3CDTF">2018-02-05T09:57:00Z</dcterms:modified>
</cp:coreProperties>
</file>